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2C467" w14:textId="2E1BFD6C" w:rsidR="00B67E9C" w:rsidRPr="002A5FAF" w:rsidRDefault="00B67E9C" w:rsidP="00486DC6">
      <w:pPr>
        <w:tabs>
          <w:tab w:val="right" w:pos="9356"/>
          <w:tab w:val="right" w:pos="9639"/>
        </w:tabs>
        <w:ind w:right="2"/>
        <w:rPr>
          <w:rFonts w:eastAsia="MS Mincho"/>
          <w:b/>
          <w:bCs/>
          <w:sz w:val="28"/>
          <w:lang w:eastAsia="ja-JP"/>
        </w:rPr>
      </w:pPr>
      <w:bookmarkStart w:id="0" w:name="_Hlk47552872"/>
      <w:r>
        <w:rPr>
          <w:b/>
          <w:bCs/>
          <w:sz w:val="28"/>
        </w:rPr>
        <w:t>3GPP TSG RAN Meeting #10</w:t>
      </w:r>
      <w:r w:rsidR="00976B8B">
        <w:rPr>
          <w:b/>
          <w:bCs/>
          <w:sz w:val="28"/>
        </w:rPr>
        <w:t>7</w:t>
      </w:r>
      <w:r w:rsidR="00824149">
        <w:rPr>
          <w:b/>
          <w:bCs/>
          <w:sz w:val="28"/>
        </w:rPr>
        <w:t xml:space="preserve">  </w:t>
      </w:r>
      <w:r>
        <w:rPr>
          <w:b/>
          <w:bCs/>
          <w:sz w:val="28"/>
        </w:rPr>
        <w:t xml:space="preserve"> </w:t>
      </w:r>
      <w:r w:rsidRPr="00DC698D">
        <w:rPr>
          <w:b/>
          <w:bCs/>
          <w:sz w:val="28"/>
        </w:rPr>
        <w:t xml:space="preserve">                </w:t>
      </w:r>
      <w:r>
        <w:rPr>
          <w:b/>
          <w:bCs/>
          <w:sz w:val="28"/>
        </w:rPr>
        <w:t xml:space="preserve"> </w:t>
      </w:r>
      <w:r w:rsidRPr="00DC698D">
        <w:rPr>
          <w:b/>
          <w:bCs/>
          <w:sz w:val="28"/>
        </w:rPr>
        <w:t xml:space="preserve">                                    </w:t>
      </w:r>
      <w:r w:rsidR="00976B8B" w:rsidRPr="00976B8B">
        <w:rPr>
          <w:b/>
          <w:bCs/>
          <w:sz w:val="28"/>
        </w:rPr>
        <w:t>RP-250153</w:t>
      </w:r>
    </w:p>
    <w:p w14:paraId="5C456953" w14:textId="3B6D5F62" w:rsidR="00B67E9C" w:rsidRPr="0030541F" w:rsidRDefault="00976B8B" w:rsidP="00486DC6">
      <w:pPr>
        <w:tabs>
          <w:tab w:val="right" w:pos="9356"/>
          <w:tab w:val="right" w:pos="9639"/>
        </w:tabs>
        <w:ind w:right="2"/>
        <w:rPr>
          <w:b/>
          <w:bCs/>
          <w:sz w:val="28"/>
        </w:rPr>
      </w:pPr>
      <w:r>
        <w:rPr>
          <w:b/>
          <w:bCs/>
          <w:sz w:val="28"/>
        </w:rPr>
        <w:t>Incheon</w:t>
      </w:r>
      <w:r w:rsidR="00B67E9C" w:rsidRPr="007F51E7">
        <w:rPr>
          <w:b/>
          <w:bCs/>
          <w:sz w:val="28"/>
        </w:rPr>
        <w:t xml:space="preserve">, </w:t>
      </w:r>
      <w:r>
        <w:rPr>
          <w:b/>
          <w:bCs/>
          <w:sz w:val="28"/>
        </w:rPr>
        <w:t>South Korea</w:t>
      </w:r>
      <w:r w:rsidR="00B67E9C" w:rsidRPr="0012265D">
        <w:rPr>
          <w:b/>
          <w:bCs/>
          <w:sz w:val="28"/>
        </w:rPr>
        <w:t xml:space="preserve">, </w:t>
      </w:r>
      <w:r>
        <w:rPr>
          <w:b/>
          <w:bCs/>
          <w:sz w:val="28"/>
        </w:rPr>
        <w:t>March</w:t>
      </w:r>
      <w:r w:rsidR="00B67E9C" w:rsidRPr="0012265D">
        <w:rPr>
          <w:b/>
          <w:bCs/>
          <w:sz w:val="28"/>
        </w:rPr>
        <w:t xml:space="preserve"> </w:t>
      </w:r>
      <w:r>
        <w:rPr>
          <w:b/>
          <w:bCs/>
          <w:sz w:val="28"/>
        </w:rPr>
        <w:t>12</w:t>
      </w:r>
      <w:r w:rsidR="00B67E9C" w:rsidRPr="0012265D">
        <w:rPr>
          <w:b/>
          <w:bCs/>
          <w:sz w:val="28"/>
        </w:rPr>
        <w:t xml:space="preserve"> – </w:t>
      </w:r>
      <w:r>
        <w:rPr>
          <w:b/>
          <w:bCs/>
          <w:sz w:val="28"/>
        </w:rPr>
        <w:t>14</w:t>
      </w:r>
      <w:r w:rsidR="00B67E9C" w:rsidRPr="0012265D">
        <w:rPr>
          <w:b/>
          <w:bCs/>
          <w:sz w:val="28"/>
        </w:rPr>
        <w:t>, 202</w:t>
      </w:r>
      <w:r>
        <w:rPr>
          <w:b/>
          <w:bCs/>
          <w:sz w:val="28"/>
        </w:rPr>
        <w:t>5</w:t>
      </w:r>
    </w:p>
    <w:p w14:paraId="6DE6810C" w14:textId="77777777" w:rsidR="00B67E9C" w:rsidRDefault="00B67E9C" w:rsidP="00486DC6">
      <w:pPr>
        <w:pStyle w:val="Header"/>
        <w:tabs>
          <w:tab w:val="clear" w:pos="4536"/>
          <w:tab w:val="left" w:pos="1800"/>
        </w:tabs>
        <w:ind w:left="1800" w:hanging="1800"/>
        <w:rPr>
          <w:rFonts w:ascii="Times New Roman" w:hAnsi="Times New Roman"/>
          <w:sz w:val="22"/>
          <w:szCs w:val="22"/>
        </w:rPr>
      </w:pPr>
    </w:p>
    <w:p w14:paraId="3EF198C7" w14:textId="79F8EDAA" w:rsidR="00B67E9C" w:rsidRPr="00DC698D" w:rsidRDefault="00B67E9C" w:rsidP="00486DC6">
      <w:pPr>
        <w:pStyle w:val="Header"/>
        <w:tabs>
          <w:tab w:val="clear" w:pos="4536"/>
          <w:tab w:val="left" w:pos="1800"/>
        </w:tabs>
        <w:ind w:left="1800" w:hanging="1800"/>
        <w:rPr>
          <w:rFonts w:ascii="Times New Roman" w:eastAsia="SimSun" w:hAnsi="Times New Roman"/>
          <w:sz w:val="22"/>
          <w:szCs w:val="22"/>
        </w:rPr>
      </w:pPr>
      <w:r w:rsidRPr="7353737B">
        <w:rPr>
          <w:rFonts w:ascii="Times New Roman" w:hAnsi="Times New Roman"/>
          <w:sz w:val="22"/>
          <w:szCs w:val="22"/>
        </w:rPr>
        <w:t>Source:</w:t>
      </w:r>
      <w:r>
        <w:tab/>
      </w:r>
      <w:r w:rsidRPr="7353737B">
        <w:rPr>
          <w:rFonts w:ascii="Times New Roman" w:eastAsia="SimSun" w:hAnsi="Times New Roman"/>
          <w:sz w:val="22"/>
          <w:szCs w:val="22"/>
        </w:rPr>
        <w:t>Indian Institute of Tech</w:t>
      </w:r>
      <w:r w:rsidR="00C312ED" w:rsidRPr="7353737B">
        <w:rPr>
          <w:rFonts w:ascii="Times New Roman" w:eastAsia="SimSun" w:hAnsi="Times New Roman"/>
          <w:sz w:val="22"/>
          <w:szCs w:val="22"/>
        </w:rPr>
        <w:t>nology</w:t>
      </w:r>
      <w:r w:rsidRPr="7353737B">
        <w:rPr>
          <w:rFonts w:ascii="Times New Roman" w:eastAsia="SimSun" w:hAnsi="Times New Roman"/>
          <w:sz w:val="22"/>
          <w:szCs w:val="22"/>
        </w:rPr>
        <w:t xml:space="preserve"> (M</w:t>
      </w:r>
      <w:r w:rsidR="00C312ED" w:rsidRPr="7353737B">
        <w:rPr>
          <w:rFonts w:ascii="Times New Roman" w:eastAsia="SimSun" w:hAnsi="Times New Roman"/>
          <w:sz w:val="22"/>
          <w:szCs w:val="22"/>
        </w:rPr>
        <w:t>adras</w:t>
      </w:r>
      <w:r w:rsidRPr="7353737B">
        <w:rPr>
          <w:rFonts w:ascii="Times New Roman" w:eastAsia="SimSun" w:hAnsi="Times New Roman"/>
          <w:sz w:val="22"/>
          <w:szCs w:val="22"/>
        </w:rPr>
        <w:t xml:space="preserve">), CEWiT, </w:t>
      </w:r>
      <w:r w:rsidR="00976B8B" w:rsidRPr="7353737B">
        <w:rPr>
          <w:rFonts w:ascii="Times New Roman" w:eastAsia="SimSun" w:hAnsi="Times New Roman"/>
          <w:sz w:val="22"/>
          <w:szCs w:val="22"/>
        </w:rPr>
        <w:t xml:space="preserve">IIT Kanpur, </w:t>
      </w:r>
      <w:r w:rsidRPr="7353737B">
        <w:rPr>
          <w:rFonts w:ascii="Times New Roman" w:eastAsia="SimSun" w:hAnsi="Times New Roman"/>
          <w:sz w:val="22"/>
          <w:szCs w:val="22"/>
        </w:rPr>
        <w:t>Tejas Networks</w:t>
      </w:r>
      <w:r w:rsidR="685117FA" w:rsidRPr="7353737B">
        <w:rPr>
          <w:rFonts w:ascii="Times New Roman" w:eastAsia="SimSun" w:hAnsi="Times New Roman"/>
          <w:sz w:val="22"/>
          <w:szCs w:val="22"/>
        </w:rPr>
        <w:t>, Indian Institute of Technology (Hyderabad), WiSig Networks</w:t>
      </w:r>
    </w:p>
    <w:p w14:paraId="557EE807" w14:textId="6362CE53" w:rsidR="00B67E9C" w:rsidRDefault="00B67E9C" w:rsidP="00486DC6">
      <w:pPr>
        <w:pStyle w:val="Header"/>
        <w:tabs>
          <w:tab w:val="clear" w:pos="4536"/>
          <w:tab w:val="left" w:pos="2021"/>
        </w:tabs>
        <w:ind w:left="1826" w:hangingChars="814" w:hanging="1826"/>
        <w:rPr>
          <w:rFonts w:ascii="Times New Roman" w:hAnsi="Times New Roman"/>
          <w:sz w:val="22"/>
          <w:szCs w:val="22"/>
        </w:rPr>
      </w:pPr>
      <w:r w:rsidRPr="00DC698D">
        <w:rPr>
          <w:rFonts w:ascii="Times New Roman" w:hAnsi="Times New Roman"/>
          <w:sz w:val="22"/>
          <w:szCs w:val="22"/>
        </w:rPr>
        <w:t>Title:</w:t>
      </w:r>
      <w:r w:rsidRPr="00DC698D">
        <w:rPr>
          <w:rFonts w:ascii="Times New Roman" w:hAnsi="Times New Roman"/>
          <w:sz w:val="22"/>
          <w:szCs w:val="22"/>
        </w:rPr>
        <w:tab/>
      </w:r>
      <w:r>
        <w:rPr>
          <w:rFonts w:ascii="Times New Roman" w:hAnsi="Times New Roman"/>
          <w:sz w:val="22"/>
          <w:szCs w:val="22"/>
        </w:rPr>
        <w:t xml:space="preserve">Views on the study of IMT-2030 </w:t>
      </w:r>
      <w:r w:rsidRPr="007F5409">
        <w:rPr>
          <w:rFonts w:ascii="Times New Roman" w:hAnsi="Times New Roman"/>
          <w:sz w:val="22"/>
          <w:szCs w:val="22"/>
        </w:rPr>
        <w:t>requirements</w:t>
      </w:r>
    </w:p>
    <w:p w14:paraId="00A76CAD" w14:textId="18DE3B7D" w:rsidR="00B67E9C" w:rsidRDefault="00B67E9C" w:rsidP="00486DC6">
      <w:pPr>
        <w:pStyle w:val="Header"/>
        <w:tabs>
          <w:tab w:val="left" w:pos="1800"/>
        </w:tabs>
        <w:rPr>
          <w:rFonts w:ascii="Times New Roman" w:hAnsi="Times New Roman"/>
          <w:sz w:val="22"/>
          <w:szCs w:val="22"/>
        </w:rPr>
      </w:pPr>
      <w:r w:rsidRPr="00DC698D">
        <w:rPr>
          <w:rFonts w:ascii="Times New Roman" w:hAnsi="Times New Roman"/>
          <w:sz w:val="22"/>
          <w:szCs w:val="22"/>
        </w:rPr>
        <w:t>Agenda Item:</w:t>
      </w:r>
      <w:r w:rsidRPr="00DC698D">
        <w:rPr>
          <w:rFonts w:ascii="Times New Roman" w:hAnsi="Times New Roman"/>
          <w:sz w:val="22"/>
          <w:szCs w:val="22"/>
        </w:rPr>
        <w:tab/>
      </w:r>
      <w:r>
        <w:rPr>
          <w:rFonts w:ascii="Times New Roman" w:hAnsi="Times New Roman"/>
          <w:sz w:val="22"/>
          <w:szCs w:val="22"/>
        </w:rPr>
        <w:t>16</w:t>
      </w:r>
      <w:r w:rsidR="00C312ED">
        <w:rPr>
          <w:rFonts w:ascii="Times New Roman" w:hAnsi="Times New Roman"/>
          <w:sz w:val="22"/>
          <w:szCs w:val="22"/>
        </w:rPr>
        <w:t xml:space="preserve"> – </w:t>
      </w:r>
      <w:r w:rsidR="00976B8B" w:rsidRPr="00976B8B">
        <w:rPr>
          <w:rFonts w:ascii="Times New Roman" w:hAnsi="Times New Roman"/>
          <w:sz w:val="22"/>
          <w:szCs w:val="22"/>
        </w:rPr>
        <w:t>Study on 6G Scenarios and Requirements</w:t>
      </w:r>
    </w:p>
    <w:p w14:paraId="6A8E47E2" w14:textId="700B6826" w:rsidR="00B67E9C" w:rsidRPr="00B67E9C" w:rsidRDefault="00B67E9C" w:rsidP="00486DC6">
      <w:pPr>
        <w:pStyle w:val="Header"/>
        <w:tabs>
          <w:tab w:val="left" w:pos="1800"/>
        </w:tabs>
        <w:rPr>
          <w:rFonts w:ascii="Times New Roman"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Pr>
          <w:rFonts w:ascii="Times New Roman" w:hAnsi="Times New Roman"/>
          <w:sz w:val="22"/>
          <w:szCs w:val="22"/>
        </w:rPr>
        <w:t>Discussion</w:t>
      </w:r>
      <w:r w:rsidRPr="00DC698D" w:rsidDel="000E67AF">
        <w:rPr>
          <w:rFonts w:ascii="Times New Roman" w:hAnsi="Times New Roman"/>
          <w:sz w:val="22"/>
          <w:szCs w:val="22"/>
        </w:rPr>
        <w:t xml:space="preserve"> </w:t>
      </w:r>
      <w:r>
        <w:rPr>
          <w:rFonts w:ascii="Times New Roman" w:hAnsi="Times New Roman"/>
          <w:sz w:val="22"/>
          <w:szCs w:val="22"/>
        </w:rPr>
        <w:t>and Decision</w:t>
      </w:r>
    </w:p>
    <w:bookmarkEnd w:id="0"/>
    <w:p w14:paraId="36889414" w14:textId="77777777" w:rsidR="0018722F" w:rsidRDefault="0018722F" w:rsidP="00486DC6">
      <w:pPr>
        <w:pStyle w:val="title1"/>
      </w:pPr>
      <w:r w:rsidRPr="00DC698D">
        <w:t>Introduction</w:t>
      </w:r>
    </w:p>
    <w:p w14:paraId="3E0360CB" w14:textId="3A90606B" w:rsidR="006C5E4E" w:rsidRDefault="006C5E4E" w:rsidP="00486DC6">
      <w:pPr>
        <w:rPr>
          <w:lang w:val="en-GB" w:eastAsia="zh-CN"/>
        </w:rPr>
      </w:pPr>
      <w:r>
        <w:rPr>
          <w:rFonts w:hint="eastAsia"/>
          <w:lang w:val="en-GB" w:eastAsia="zh-CN"/>
        </w:rPr>
        <w:t>I</w:t>
      </w:r>
      <w:r>
        <w:rPr>
          <w:lang w:val="en-GB" w:eastAsia="zh-CN"/>
        </w:rPr>
        <w:t>n RAN</w:t>
      </w:r>
      <w:r w:rsidR="009730BA">
        <w:rPr>
          <w:lang w:val="en-GB" w:eastAsia="zh-CN"/>
        </w:rPr>
        <w:t xml:space="preserve"> </w:t>
      </w:r>
      <w:r>
        <w:rPr>
          <w:lang w:val="en-GB" w:eastAsia="zh-CN"/>
        </w:rPr>
        <w:t>#10</w:t>
      </w:r>
      <w:r w:rsidR="002F6B53">
        <w:rPr>
          <w:lang w:val="en-GB" w:eastAsia="zh-CN"/>
        </w:rPr>
        <w:t>6</w:t>
      </w:r>
      <w:r>
        <w:rPr>
          <w:lang w:val="en-GB" w:eastAsia="zh-CN"/>
        </w:rPr>
        <w:t>:</w:t>
      </w:r>
    </w:p>
    <w:p w14:paraId="710E8A8B" w14:textId="06F0416F" w:rsidR="002F6B53" w:rsidRDefault="002F6B53" w:rsidP="002F6B53">
      <w:pPr>
        <w:pStyle w:val="ListParagraph"/>
        <w:numPr>
          <w:ilvl w:val="0"/>
          <w:numId w:val="18"/>
        </w:numPr>
        <w:rPr>
          <w:lang w:val="en-GB" w:eastAsia="zh-CN"/>
        </w:rPr>
      </w:pPr>
      <w:r w:rsidRPr="239DC350">
        <w:rPr>
          <w:lang w:val="en-GB" w:eastAsia="zh-CN"/>
        </w:rPr>
        <w:t xml:space="preserve">A </w:t>
      </w:r>
      <w:bookmarkStart w:id="1" w:name="_Int_GQW7yy49"/>
      <w:r w:rsidR="4AAE6427" w:rsidRPr="239DC350">
        <w:rPr>
          <w:lang w:val="en-GB" w:eastAsia="zh-CN"/>
        </w:rPr>
        <w:t>reply</w:t>
      </w:r>
      <w:bookmarkEnd w:id="1"/>
      <w:r w:rsidR="4AAE6427" w:rsidRPr="239DC350">
        <w:rPr>
          <w:lang w:val="en-GB" w:eastAsia="zh-CN"/>
        </w:rPr>
        <w:t xml:space="preserve"> </w:t>
      </w:r>
      <w:r w:rsidR="7565586B" w:rsidRPr="239DC350">
        <w:rPr>
          <w:lang w:val="en-GB" w:eastAsia="zh-CN"/>
        </w:rPr>
        <w:t xml:space="preserve">Liaison </w:t>
      </w:r>
      <w:r w:rsidRPr="239DC350">
        <w:rPr>
          <w:lang w:val="en-GB" w:eastAsia="zh-CN"/>
        </w:rPr>
        <w:t>S</w:t>
      </w:r>
      <w:r w:rsidR="1B7E6373" w:rsidRPr="239DC350">
        <w:rPr>
          <w:lang w:val="en-GB" w:eastAsia="zh-CN"/>
        </w:rPr>
        <w:t>tatement</w:t>
      </w:r>
      <w:r w:rsidR="56F19BAF" w:rsidRPr="239DC350">
        <w:rPr>
          <w:lang w:val="en-GB" w:eastAsia="zh-CN"/>
        </w:rPr>
        <w:t xml:space="preserve"> </w:t>
      </w:r>
      <w:r w:rsidR="3355F4FE" w:rsidRPr="239DC350">
        <w:rPr>
          <w:lang w:val="en-GB" w:eastAsia="zh-CN"/>
        </w:rPr>
        <w:t xml:space="preserve">(LS) </w:t>
      </w:r>
      <w:r w:rsidR="56F19BAF" w:rsidRPr="239DC350">
        <w:rPr>
          <w:lang w:val="en-GB" w:eastAsia="zh-CN"/>
        </w:rPr>
        <w:t>[1]</w:t>
      </w:r>
      <w:r w:rsidRPr="239DC350">
        <w:rPr>
          <w:lang w:val="en-GB" w:eastAsia="zh-CN"/>
        </w:rPr>
        <w:t xml:space="preserve"> was </w:t>
      </w:r>
      <w:r w:rsidR="0A04D14C" w:rsidRPr="239DC350">
        <w:rPr>
          <w:lang w:val="en-GB" w:eastAsia="zh-CN"/>
        </w:rPr>
        <w:t>sent to ITU-R WP5D</w:t>
      </w:r>
      <w:r w:rsidRPr="239DC350">
        <w:rPr>
          <w:lang w:val="en-GB" w:eastAsia="zh-CN"/>
        </w:rPr>
        <w:t xml:space="preserve">, which contained an initial list of candidate </w:t>
      </w:r>
      <w:r w:rsidR="5C4264E2" w:rsidRPr="239DC350">
        <w:rPr>
          <w:lang w:val="en-GB" w:eastAsia="zh-CN"/>
        </w:rPr>
        <w:t xml:space="preserve">minimum </w:t>
      </w:r>
      <w:r w:rsidRPr="239DC350">
        <w:rPr>
          <w:lang w:val="en-GB" w:eastAsia="zh-CN"/>
        </w:rPr>
        <w:t>T</w:t>
      </w:r>
      <w:r w:rsidR="00F722AD" w:rsidRPr="239DC350">
        <w:rPr>
          <w:lang w:val="en-GB" w:eastAsia="zh-CN"/>
        </w:rPr>
        <w:t xml:space="preserve">echnical </w:t>
      </w:r>
      <w:r w:rsidRPr="239DC350">
        <w:rPr>
          <w:lang w:val="en-GB" w:eastAsia="zh-CN"/>
        </w:rPr>
        <w:t>P</w:t>
      </w:r>
      <w:r w:rsidR="00F722AD" w:rsidRPr="239DC350">
        <w:rPr>
          <w:lang w:val="en-GB" w:eastAsia="zh-CN"/>
        </w:rPr>
        <w:t xml:space="preserve">erformance </w:t>
      </w:r>
      <w:r w:rsidRPr="239DC350">
        <w:rPr>
          <w:lang w:val="en-GB" w:eastAsia="zh-CN"/>
        </w:rPr>
        <w:t>R</w:t>
      </w:r>
      <w:r w:rsidR="00F722AD" w:rsidRPr="239DC350">
        <w:rPr>
          <w:lang w:val="en-GB" w:eastAsia="zh-CN"/>
        </w:rPr>
        <w:t>equirement</w:t>
      </w:r>
      <w:r w:rsidRPr="239DC350">
        <w:rPr>
          <w:lang w:val="en-GB" w:eastAsia="zh-CN"/>
        </w:rPr>
        <w:t>s</w:t>
      </w:r>
      <w:r w:rsidR="00F722AD" w:rsidRPr="239DC350">
        <w:rPr>
          <w:lang w:val="en-GB" w:eastAsia="zh-CN"/>
        </w:rPr>
        <w:t xml:space="preserve"> (TPRs)</w:t>
      </w:r>
      <w:r w:rsidRPr="239DC350">
        <w:rPr>
          <w:lang w:val="en-GB" w:eastAsia="zh-CN"/>
        </w:rPr>
        <w:t>, with the understanding that additional candidate</w:t>
      </w:r>
      <w:r w:rsidR="0005484D" w:rsidRPr="239DC350">
        <w:rPr>
          <w:lang w:val="en-GB" w:eastAsia="zh-CN"/>
        </w:rPr>
        <w:t xml:space="preserve"> TPRs will be finalized in RAN #107.</w:t>
      </w:r>
    </w:p>
    <w:p w14:paraId="0748B8F6" w14:textId="51391AE2" w:rsidR="00F722AD" w:rsidRDefault="00F722AD" w:rsidP="002F6B53">
      <w:pPr>
        <w:pStyle w:val="ListParagraph"/>
        <w:numPr>
          <w:ilvl w:val="0"/>
          <w:numId w:val="18"/>
        </w:numPr>
        <w:rPr>
          <w:lang w:val="en-GB" w:eastAsia="zh-CN"/>
        </w:rPr>
      </w:pPr>
      <w:r w:rsidRPr="239DC350">
        <w:rPr>
          <w:lang w:val="en-GB" w:eastAsia="zh-CN"/>
        </w:rPr>
        <w:t xml:space="preserve">A Study Item entitled “Study on 6G Scenarios and </w:t>
      </w:r>
      <w:r w:rsidR="7AAC891F" w:rsidRPr="239DC350">
        <w:rPr>
          <w:lang w:val="en-GB" w:eastAsia="zh-CN"/>
        </w:rPr>
        <w:t>R</w:t>
      </w:r>
      <w:r w:rsidRPr="239DC350">
        <w:rPr>
          <w:lang w:val="en-GB" w:eastAsia="zh-CN"/>
        </w:rPr>
        <w:t xml:space="preserve">equirements” </w:t>
      </w:r>
      <w:r w:rsidR="413A3894" w:rsidRPr="239DC350">
        <w:rPr>
          <w:lang w:val="en-GB" w:eastAsia="zh-CN"/>
        </w:rPr>
        <w:t xml:space="preserve">[2] </w:t>
      </w:r>
      <w:r w:rsidRPr="239DC350">
        <w:rPr>
          <w:lang w:val="en-GB" w:eastAsia="zh-CN"/>
        </w:rPr>
        <w:t xml:space="preserve">was approved with the following scope and objectives: </w:t>
      </w:r>
    </w:p>
    <w:p w14:paraId="7390261A" w14:textId="6525A9D5" w:rsidR="00F722AD" w:rsidRPr="000C684C" w:rsidRDefault="00F722AD" w:rsidP="00F722AD">
      <w:pPr>
        <w:pStyle w:val="ListParagraph"/>
        <w:numPr>
          <w:ilvl w:val="1"/>
          <w:numId w:val="18"/>
        </w:numPr>
        <w:overflowPunct w:val="0"/>
        <w:autoSpaceDE w:val="0"/>
        <w:autoSpaceDN w:val="0"/>
        <w:adjustRightInd w:val="0"/>
        <w:spacing w:after="0"/>
        <w:jc w:val="left"/>
        <w:textAlignment w:val="baseline"/>
      </w:pPr>
      <w:r>
        <w:t>investigate a candidate set of items for minimum TPRs based on the Recommendation ITU-R M.2160</w:t>
      </w:r>
      <w:r w:rsidR="2C69BCB0">
        <w:t xml:space="preserve"> [3]</w:t>
      </w:r>
      <w:r>
        <w:t>, and</w:t>
      </w:r>
      <w:r w:rsidRPr="7353737B">
        <w:rPr>
          <w:lang w:eastAsia="zh-CN"/>
        </w:rPr>
        <w:t>, where applicable,</w:t>
      </w:r>
      <w:r>
        <w:t xml:space="preserve"> the associated target values </w:t>
      </w:r>
      <w:r w:rsidRPr="7353737B">
        <w:rPr>
          <w:lang w:eastAsia="zh-CN"/>
        </w:rPr>
        <w:t xml:space="preserve">and key assumptions </w:t>
      </w:r>
      <w:r>
        <w:t>for the identified minimum TPRs.</w:t>
      </w:r>
    </w:p>
    <w:p w14:paraId="1584725E" w14:textId="4523FC7D" w:rsidR="00F722AD" w:rsidRPr="00F722AD" w:rsidRDefault="00F722AD" w:rsidP="00F722AD">
      <w:pPr>
        <w:pStyle w:val="ListParagraph"/>
        <w:numPr>
          <w:ilvl w:val="2"/>
          <w:numId w:val="18"/>
        </w:numPr>
        <w:overflowPunct w:val="0"/>
        <w:autoSpaceDE w:val="0"/>
        <w:autoSpaceDN w:val="0"/>
        <w:adjustRightInd w:val="0"/>
        <w:spacing w:after="0"/>
        <w:jc w:val="left"/>
        <w:textAlignment w:val="baseline"/>
      </w:pPr>
      <w:r w:rsidRPr="000C684C">
        <w:t xml:space="preserve">The outcome is expected to be shared </w:t>
      </w:r>
      <w:r w:rsidRPr="000C684C">
        <w:rPr>
          <w:rFonts w:hint="eastAsia"/>
          <w:lang w:eastAsia="zh-CN"/>
        </w:rPr>
        <w:t xml:space="preserve">by LS </w:t>
      </w:r>
      <w:r w:rsidRPr="000C684C">
        <w:t xml:space="preserve">with ITU-R WP5D, as suitable, and used as a baseline for the subsequent </w:t>
      </w:r>
      <w:r w:rsidR="00EE56F4">
        <w:t xml:space="preserve">6G </w:t>
      </w:r>
      <w:r w:rsidRPr="000C684C">
        <w:t>study in RAN</w:t>
      </w:r>
    </w:p>
    <w:p w14:paraId="3DE42C26" w14:textId="7546A8E4" w:rsidR="00F722AD" w:rsidRDefault="006C5E4E" w:rsidP="00486DC6">
      <w:pPr>
        <w:spacing w:before="120"/>
        <w:rPr>
          <w:rFonts w:eastAsia="MS Mincho"/>
          <w:b/>
          <w:bCs/>
          <w:lang w:eastAsia="ja-JP"/>
        </w:rPr>
      </w:pPr>
      <w:r w:rsidRPr="003876BD">
        <w:rPr>
          <w:rFonts w:eastAsia="MS Mincho"/>
          <w:b/>
          <w:bCs/>
          <w:lang w:eastAsia="ja-JP"/>
        </w:rPr>
        <w:t xml:space="preserve">In </w:t>
      </w:r>
      <w:r w:rsidRPr="003876BD">
        <w:rPr>
          <w:rFonts w:eastAsia="MS Mincho" w:hint="eastAsia"/>
          <w:b/>
          <w:bCs/>
          <w:lang w:eastAsia="ja-JP"/>
        </w:rPr>
        <w:t xml:space="preserve">this contribution, </w:t>
      </w:r>
      <w:r w:rsidR="00FB34B5" w:rsidRPr="003876BD">
        <w:rPr>
          <w:rFonts w:eastAsia="MS Mincho"/>
          <w:b/>
          <w:bCs/>
          <w:lang w:eastAsia="ja-JP"/>
        </w:rPr>
        <w:t>we provide our</w:t>
      </w:r>
      <w:r w:rsidRPr="003876BD">
        <w:rPr>
          <w:rFonts w:eastAsia="MS Mincho"/>
          <w:b/>
          <w:bCs/>
          <w:lang w:eastAsia="ja-JP"/>
        </w:rPr>
        <w:t xml:space="preserve"> view</w:t>
      </w:r>
      <w:r w:rsidR="00FB34B5" w:rsidRPr="003876BD">
        <w:rPr>
          <w:rFonts w:eastAsia="MS Mincho"/>
          <w:b/>
          <w:bCs/>
          <w:lang w:eastAsia="ja-JP"/>
        </w:rPr>
        <w:t>s</w:t>
      </w:r>
      <w:r w:rsidRPr="003876BD">
        <w:rPr>
          <w:rFonts w:eastAsia="MS Mincho"/>
          <w:b/>
          <w:bCs/>
          <w:lang w:eastAsia="ja-JP"/>
        </w:rPr>
        <w:t xml:space="preserve"> on</w:t>
      </w:r>
      <w:r w:rsidR="00F722AD">
        <w:rPr>
          <w:rFonts w:eastAsia="MS Mincho"/>
          <w:b/>
          <w:bCs/>
          <w:lang w:eastAsia="ja-JP"/>
        </w:rPr>
        <w:t xml:space="preserve">: </w:t>
      </w:r>
    </w:p>
    <w:p w14:paraId="11203693" w14:textId="06FC6F1B" w:rsidR="00F722AD" w:rsidRPr="00F722AD" w:rsidRDefault="00F722AD" w:rsidP="00F722AD">
      <w:pPr>
        <w:pStyle w:val="ListParagraph"/>
        <w:numPr>
          <w:ilvl w:val="0"/>
          <w:numId w:val="20"/>
        </w:numPr>
        <w:spacing w:before="120"/>
        <w:rPr>
          <w:rFonts w:eastAsia="MS Mincho"/>
          <w:b/>
          <w:bCs/>
          <w:lang w:eastAsia="ja-JP"/>
        </w:rPr>
      </w:pPr>
      <w:r>
        <w:rPr>
          <w:rFonts w:eastAsia="MS Mincho"/>
          <w:lang w:eastAsia="ja-JP"/>
        </w:rPr>
        <w:t>The list of TPRs that should be included in 3GPP studies</w:t>
      </w:r>
    </w:p>
    <w:p w14:paraId="0E9042A1" w14:textId="289A6E77" w:rsidR="00F722AD" w:rsidRPr="00F722AD" w:rsidRDefault="00EE56F4" w:rsidP="00F722AD">
      <w:pPr>
        <w:pStyle w:val="ListParagraph"/>
        <w:numPr>
          <w:ilvl w:val="0"/>
          <w:numId w:val="20"/>
        </w:numPr>
        <w:spacing w:before="120"/>
        <w:rPr>
          <w:rFonts w:eastAsia="MS Mincho"/>
          <w:b/>
          <w:bCs/>
          <w:lang w:eastAsia="ja-JP"/>
        </w:rPr>
      </w:pPr>
      <w:r>
        <w:rPr>
          <w:rFonts w:eastAsia="MS Mincho"/>
          <w:lang w:eastAsia="ja-JP"/>
        </w:rPr>
        <w:t>Considerations for possible m</w:t>
      </w:r>
      <w:r w:rsidR="00F722AD">
        <w:rPr>
          <w:rFonts w:eastAsia="MS Mincho"/>
          <w:lang w:eastAsia="ja-JP"/>
        </w:rPr>
        <w:t xml:space="preserve">odifications to definitions of some of the TPRs </w:t>
      </w:r>
    </w:p>
    <w:p w14:paraId="16573B96" w14:textId="6F890DDB" w:rsidR="00F722AD" w:rsidRPr="00F722AD" w:rsidRDefault="3F07BA78" w:rsidP="00F722AD">
      <w:pPr>
        <w:pStyle w:val="ListParagraph"/>
        <w:numPr>
          <w:ilvl w:val="0"/>
          <w:numId w:val="20"/>
        </w:numPr>
        <w:spacing w:before="120"/>
        <w:rPr>
          <w:rFonts w:eastAsia="MS Mincho"/>
          <w:b/>
          <w:bCs/>
          <w:lang w:eastAsia="ja-JP"/>
        </w:rPr>
      </w:pPr>
      <w:r w:rsidRPr="7353737B">
        <w:rPr>
          <w:rFonts w:eastAsia="MS Mincho"/>
          <w:lang w:eastAsia="ja-JP"/>
        </w:rPr>
        <w:t>D</w:t>
      </w:r>
      <w:r w:rsidR="00F722AD" w:rsidRPr="7353737B">
        <w:rPr>
          <w:rFonts w:eastAsia="MS Mincho"/>
          <w:lang w:eastAsia="ja-JP"/>
        </w:rPr>
        <w:t>efinitions of new TPRs for IMT-2030</w:t>
      </w:r>
    </w:p>
    <w:p w14:paraId="4AC0E673" w14:textId="734E7B0F" w:rsidR="0018722F" w:rsidRPr="0018722F" w:rsidRDefault="00F722AD" w:rsidP="7353737B">
      <w:pPr>
        <w:pStyle w:val="ListParagraph"/>
        <w:numPr>
          <w:ilvl w:val="0"/>
          <w:numId w:val="20"/>
        </w:numPr>
        <w:spacing w:before="120"/>
        <w:rPr>
          <w:rFonts w:eastAsia="MS Mincho"/>
          <w:lang w:eastAsia="ja-JP"/>
        </w:rPr>
      </w:pPr>
      <w:r w:rsidRPr="7353737B">
        <w:rPr>
          <w:rFonts w:eastAsia="MS Mincho"/>
          <w:lang w:eastAsia="ja-JP"/>
        </w:rPr>
        <w:t>Mapping between IMT-2030 usage scenarios</w:t>
      </w:r>
      <w:r w:rsidR="54B2DB77" w:rsidRPr="7353737B">
        <w:rPr>
          <w:rFonts w:eastAsia="MS Mincho"/>
          <w:lang w:eastAsia="ja-JP"/>
        </w:rPr>
        <w:t xml:space="preserve">, </w:t>
      </w:r>
      <w:r w:rsidRPr="7353737B">
        <w:rPr>
          <w:rFonts w:eastAsia="MS Mincho"/>
          <w:lang w:eastAsia="ja-JP"/>
        </w:rPr>
        <w:t>test environments</w:t>
      </w:r>
      <w:r w:rsidR="17C4119F" w:rsidRPr="7353737B">
        <w:rPr>
          <w:rFonts w:eastAsia="MS Mincho"/>
          <w:lang w:eastAsia="ja-JP"/>
        </w:rPr>
        <w:t xml:space="preserve"> and TPRs</w:t>
      </w:r>
    </w:p>
    <w:p w14:paraId="1D688593" w14:textId="69CC892A" w:rsidR="7353737B" w:rsidRDefault="7353737B" w:rsidP="7353737B">
      <w:pPr>
        <w:pStyle w:val="ListParagraph"/>
        <w:spacing w:before="120"/>
        <w:rPr>
          <w:rFonts w:eastAsia="MS Mincho"/>
          <w:lang w:eastAsia="ja-JP"/>
        </w:rPr>
      </w:pPr>
    </w:p>
    <w:p w14:paraId="59167787" w14:textId="1B5B85B2" w:rsidR="006A5FB8" w:rsidRDefault="00F722AD" w:rsidP="00486DC6">
      <w:pPr>
        <w:pStyle w:val="title1"/>
        <w:pBdr>
          <w:top w:val="none" w:sz="0" w:space="0" w:color="auto"/>
        </w:pBdr>
      </w:pPr>
      <w:r>
        <w:t>Current Status of work on IMT-2030 in ITU-R WP5D</w:t>
      </w:r>
    </w:p>
    <w:p w14:paraId="32ABEBA0" w14:textId="4C15F18A" w:rsidR="006A5FB8" w:rsidRPr="006A5FB8" w:rsidRDefault="000807E6" w:rsidP="00486DC6">
      <w:r>
        <w:t xml:space="preserve">The </w:t>
      </w:r>
      <w:r w:rsidR="00F722AD">
        <w:t>ITU-R recommendation</w:t>
      </w:r>
      <w:r w:rsidR="006A5FB8">
        <w:t xml:space="preserve"> </w:t>
      </w:r>
      <w:r w:rsidR="00F722AD">
        <w:t>M.2160 describes</w:t>
      </w:r>
      <w:r w:rsidR="006A5FB8">
        <w:t xml:space="preserve"> six us</w:t>
      </w:r>
      <w:r w:rsidR="003876BD">
        <w:t xml:space="preserve">age scenarios </w:t>
      </w:r>
      <w:r w:rsidR="00F722AD">
        <w:t xml:space="preserve">for IMT-2030. </w:t>
      </w:r>
      <w:r w:rsidR="003876BD">
        <w:t>The</w:t>
      </w:r>
      <w:r w:rsidR="00F722AD">
        <w:t>se</w:t>
      </w:r>
      <w:r w:rsidR="003876BD">
        <w:t xml:space="preserve"> usage scenarios</w:t>
      </w:r>
      <w:r w:rsidR="006A5FB8">
        <w:t xml:space="preserve"> can be divided into two subcategories; Part 1</w:t>
      </w:r>
      <w:r w:rsidR="003876BD">
        <w:t xml:space="preserve"> which includes the e</w:t>
      </w:r>
      <w:r w:rsidR="006A5FB8">
        <w:t>xpansion of IMT</w:t>
      </w:r>
      <w:r w:rsidR="005C0271">
        <w:t>-</w:t>
      </w:r>
      <w:r w:rsidR="006A5FB8">
        <w:t>2020 us</w:t>
      </w:r>
      <w:r w:rsidR="003876BD">
        <w:t xml:space="preserve">age scenarios from Enhanced Mobile Broadband to Immersive Communication (IC), Ultra Reliable Low Latency Communication to Hyper Reliable Low Latency Communication (HRLLC) and Massive Machine Type Communication to Massive Communication (MC). </w:t>
      </w:r>
      <w:r w:rsidR="006A5FB8">
        <w:t xml:space="preserve">Part 2 consists of three </w:t>
      </w:r>
      <w:r w:rsidR="005C0271">
        <w:t xml:space="preserve">new </w:t>
      </w:r>
      <w:r w:rsidR="006A5FB8">
        <w:t>us</w:t>
      </w:r>
      <w:r w:rsidR="003876BD">
        <w:t>age scenarios</w:t>
      </w:r>
      <w:r w:rsidR="006A5FB8">
        <w:t xml:space="preserve"> </w:t>
      </w:r>
      <w:r w:rsidR="0DCC4294">
        <w:t xml:space="preserve">- </w:t>
      </w:r>
      <w:r w:rsidR="006A5FB8">
        <w:t xml:space="preserve">Ubiquitous Connectivity (UC), </w:t>
      </w:r>
      <w:r w:rsidR="003876BD">
        <w:t>Integrated Sensing &amp; Communication (</w:t>
      </w:r>
      <w:r w:rsidR="007D3A13">
        <w:t>ISAC) and</w:t>
      </w:r>
      <w:r w:rsidR="003876BD">
        <w:t xml:space="preserve"> </w:t>
      </w:r>
      <w:r w:rsidR="006A5FB8">
        <w:t>Artificial Intelligence &amp; Communication (AI&amp;C)</w:t>
      </w:r>
      <w:r w:rsidR="0AE13F23">
        <w:t xml:space="preserve"> -</w:t>
      </w:r>
      <w:r w:rsidR="006A5FB8">
        <w:t xml:space="preserve"> which are </w:t>
      </w:r>
      <w:r w:rsidR="003876BD">
        <w:t>expected</w:t>
      </w:r>
      <w:r w:rsidR="006A5FB8">
        <w:t xml:space="preserve"> to support new services beyond IMT-2020. Figure </w:t>
      </w:r>
      <w:r w:rsidR="006841CE">
        <w:t>1</w:t>
      </w:r>
      <w:r w:rsidR="000464E9">
        <w:t>(a)</w:t>
      </w:r>
      <w:r w:rsidR="006A5FB8">
        <w:t xml:space="preserve"> </w:t>
      </w:r>
      <w:r w:rsidR="6AEFAF2A">
        <w:t>shows the six</w:t>
      </w:r>
      <w:r w:rsidR="006A5FB8">
        <w:t xml:space="preserve"> us</w:t>
      </w:r>
      <w:r w:rsidR="009757BB">
        <w:t>age scenarios</w:t>
      </w:r>
      <w:r w:rsidR="006A5FB8">
        <w:t xml:space="preserve"> as depicted in M.2160</w:t>
      </w:r>
      <w:r w:rsidR="005C0271">
        <w:t xml:space="preserve"> </w:t>
      </w:r>
      <w:r w:rsidR="00364577">
        <w:t>[</w:t>
      </w:r>
      <w:r w:rsidR="454E2F79">
        <w:t>3</w:t>
      </w:r>
      <w:r w:rsidR="00364577">
        <w:t>]</w:t>
      </w:r>
      <w:r w:rsidR="006A5FB8">
        <w:t>.</w:t>
      </w:r>
    </w:p>
    <w:p w14:paraId="23B826B9" w14:textId="64E7D2B9" w:rsidR="00143ED2" w:rsidRDefault="00143ED2" w:rsidP="00486DC6">
      <w:pPr>
        <w:spacing w:before="120"/>
        <w:rPr>
          <w:color w:val="000000" w:themeColor="text1"/>
        </w:rPr>
      </w:pPr>
      <w:r w:rsidRPr="239DC350">
        <w:rPr>
          <w:color w:val="000000" w:themeColor="text1"/>
        </w:rPr>
        <w:t xml:space="preserve">Furthermore, fifteen capabilities were proposed, </w:t>
      </w:r>
      <w:r>
        <w:t>as shown in Figure 1(b)</w:t>
      </w:r>
      <w:r w:rsidRPr="239DC350">
        <w:rPr>
          <w:color w:val="000000" w:themeColor="text1"/>
        </w:rPr>
        <w:t xml:space="preserve">, including nine capabilities </w:t>
      </w:r>
      <w:r w:rsidR="009979A4" w:rsidRPr="239DC350">
        <w:rPr>
          <w:color w:val="000000" w:themeColor="text1"/>
        </w:rPr>
        <w:t>enhanced from</w:t>
      </w:r>
      <w:r w:rsidRPr="239DC350">
        <w:rPr>
          <w:color w:val="000000" w:themeColor="text1"/>
        </w:rPr>
        <w:t xml:space="preserve"> IMT-2020 and six new capabilities </w:t>
      </w:r>
      <w:r w:rsidR="00855E72" w:rsidRPr="239DC350">
        <w:rPr>
          <w:color w:val="000000" w:themeColor="text1"/>
        </w:rPr>
        <w:t>for IMT-2030</w:t>
      </w:r>
      <w:r w:rsidR="49E62692" w:rsidRPr="239DC350">
        <w:rPr>
          <w:color w:val="000000" w:themeColor="text1"/>
        </w:rPr>
        <w:t>,</w:t>
      </w:r>
      <w:r w:rsidR="00855E72" w:rsidRPr="239DC350">
        <w:rPr>
          <w:color w:val="000000" w:themeColor="text1"/>
        </w:rPr>
        <w:t xml:space="preserve"> </w:t>
      </w:r>
      <w:r w:rsidRPr="239DC350">
        <w:rPr>
          <w:color w:val="000000" w:themeColor="text1"/>
        </w:rPr>
        <w:t xml:space="preserve">to </w:t>
      </w:r>
      <w:r w:rsidR="007D3A13" w:rsidRPr="239DC350">
        <w:rPr>
          <w:color w:val="000000" w:themeColor="text1"/>
        </w:rPr>
        <w:t>support new</w:t>
      </w:r>
      <w:r w:rsidR="003F1D6F" w:rsidRPr="239DC350">
        <w:rPr>
          <w:color w:val="000000" w:themeColor="text1"/>
        </w:rPr>
        <w:t xml:space="preserve"> </w:t>
      </w:r>
      <w:r w:rsidRPr="239DC350">
        <w:rPr>
          <w:color w:val="000000" w:themeColor="text1"/>
        </w:rPr>
        <w:t xml:space="preserve">usage scenarios and </w:t>
      </w:r>
      <w:r w:rsidR="00855E72" w:rsidRPr="239DC350">
        <w:rPr>
          <w:color w:val="000000" w:themeColor="text1"/>
        </w:rPr>
        <w:t>services</w:t>
      </w:r>
      <w:r w:rsidRPr="239DC350">
        <w:rPr>
          <w:color w:val="000000" w:themeColor="text1"/>
        </w:rPr>
        <w:t>.</w:t>
      </w:r>
      <w:r w:rsidR="006841CE" w:rsidRPr="239DC350">
        <w:rPr>
          <w:color w:val="000000" w:themeColor="text1"/>
        </w:rPr>
        <w:t xml:space="preserve"> </w:t>
      </w:r>
      <w:r w:rsidR="00C006CE" w:rsidRPr="239DC350">
        <w:rPr>
          <w:color w:val="000000" w:themeColor="text1"/>
        </w:rPr>
        <w:t>The</w:t>
      </w:r>
      <w:r w:rsidR="00C85EAC" w:rsidRPr="239DC350">
        <w:rPr>
          <w:color w:val="000000" w:themeColor="text1"/>
        </w:rPr>
        <w:t xml:space="preserve">se capabilities are being discussed in the form </w:t>
      </w:r>
      <w:r w:rsidR="00C71B9B" w:rsidRPr="239DC350">
        <w:rPr>
          <w:color w:val="000000" w:themeColor="text1"/>
        </w:rPr>
        <w:t xml:space="preserve">of minimum </w:t>
      </w:r>
      <w:r w:rsidR="00F722AD" w:rsidRPr="239DC350">
        <w:rPr>
          <w:color w:val="000000" w:themeColor="text1"/>
        </w:rPr>
        <w:t>TPRs</w:t>
      </w:r>
      <w:r w:rsidR="00C006CE" w:rsidRPr="239DC350">
        <w:rPr>
          <w:color w:val="000000" w:themeColor="text1"/>
        </w:rPr>
        <w:t xml:space="preserve"> </w:t>
      </w:r>
      <w:r w:rsidR="00641577" w:rsidRPr="239DC350">
        <w:rPr>
          <w:color w:val="000000" w:themeColor="text1"/>
        </w:rPr>
        <w:t xml:space="preserve">for IMT-2030 </w:t>
      </w:r>
      <w:r w:rsidR="00C006CE" w:rsidRPr="239DC350">
        <w:rPr>
          <w:color w:val="000000" w:themeColor="text1"/>
        </w:rPr>
        <w:t>in ITU-R WP5D</w:t>
      </w:r>
      <w:r w:rsidR="00D8429A" w:rsidRPr="239DC350">
        <w:rPr>
          <w:color w:val="000000" w:themeColor="text1"/>
        </w:rPr>
        <w:t xml:space="preserve"> Sub-Working Group </w:t>
      </w:r>
      <w:r w:rsidR="00BD4614" w:rsidRPr="239DC350">
        <w:rPr>
          <w:color w:val="000000" w:themeColor="text1"/>
        </w:rPr>
        <w:t xml:space="preserve">(SWG) </w:t>
      </w:r>
      <w:r w:rsidR="00D8429A" w:rsidRPr="239DC350">
        <w:rPr>
          <w:color w:val="000000" w:themeColor="text1"/>
        </w:rPr>
        <w:t>Radio Aspects</w:t>
      </w:r>
      <w:r w:rsidR="000464E9" w:rsidRPr="239DC350">
        <w:rPr>
          <w:color w:val="000000" w:themeColor="text1"/>
        </w:rPr>
        <w:t xml:space="preserve">. </w:t>
      </w:r>
    </w:p>
    <w:p w14:paraId="6AB25B33" w14:textId="77777777" w:rsidR="00143ED2" w:rsidRDefault="00143ED2" w:rsidP="00486DC6">
      <w:pPr>
        <w:keepNext/>
        <w:spacing w:before="120"/>
      </w:pPr>
      <w:r w:rsidRPr="008C2525">
        <w:rPr>
          <w:noProof/>
        </w:rPr>
        <w:lastRenderedPageBreak/>
        <w:drawing>
          <wp:inline distT="0" distB="0" distL="0" distR="0" wp14:anchorId="646295EA" wp14:editId="351E2A7E">
            <wp:extent cx="2316057" cy="2318702"/>
            <wp:effectExtent l="0" t="0" r="8255" b="5715"/>
            <wp:docPr id="1702319204" name="그림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319204" name="그림 1" descr="A diagram of a diagram&#10;&#10;Description automatically generated"/>
                    <pic:cNvPicPr/>
                  </pic:nvPicPr>
                  <pic:blipFill>
                    <a:blip r:embed="rId8"/>
                    <a:stretch>
                      <a:fillRect/>
                    </a:stretch>
                  </pic:blipFill>
                  <pic:spPr>
                    <a:xfrm>
                      <a:off x="0" y="0"/>
                      <a:ext cx="2326728" cy="2329385"/>
                    </a:xfrm>
                    <a:prstGeom prst="rect">
                      <a:avLst/>
                    </a:prstGeom>
                  </pic:spPr>
                </pic:pic>
              </a:graphicData>
            </a:graphic>
          </wp:inline>
        </w:drawing>
      </w:r>
      <w:r w:rsidRPr="008C2525">
        <w:rPr>
          <w:noProof/>
        </w:rPr>
        <w:drawing>
          <wp:inline distT="0" distB="0" distL="0" distR="0" wp14:anchorId="6151009C" wp14:editId="7B913C88">
            <wp:extent cx="3412066" cy="2450021"/>
            <wp:effectExtent l="0" t="0" r="0" b="0"/>
            <wp:docPr id="21143895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16767"/>
                    <a:stretch/>
                  </pic:blipFill>
                  <pic:spPr bwMode="auto">
                    <a:xfrm>
                      <a:off x="0" y="0"/>
                      <a:ext cx="3423625" cy="2458321"/>
                    </a:xfrm>
                    <a:prstGeom prst="rect">
                      <a:avLst/>
                    </a:prstGeom>
                    <a:noFill/>
                    <a:ln>
                      <a:noFill/>
                    </a:ln>
                    <a:extLst>
                      <a:ext uri="{53640926-AAD7-44D8-BBD7-CCE9431645EC}">
                        <a14:shadowObscured xmlns:a14="http://schemas.microsoft.com/office/drawing/2010/main"/>
                      </a:ext>
                    </a:extLst>
                  </pic:spPr>
                </pic:pic>
              </a:graphicData>
            </a:graphic>
          </wp:inline>
        </w:drawing>
      </w:r>
    </w:p>
    <w:p w14:paraId="5761A51E" w14:textId="53D5262B" w:rsidR="00143ED2" w:rsidRPr="007F1F26" w:rsidRDefault="00143ED2" w:rsidP="0D13B290">
      <w:pPr>
        <w:pStyle w:val="ListParagraph"/>
        <w:keepNext/>
        <w:widowControl w:val="0"/>
        <w:numPr>
          <w:ilvl w:val="0"/>
          <w:numId w:val="12"/>
        </w:numPr>
        <w:spacing w:before="120"/>
      </w:pPr>
      <w:r>
        <w:t xml:space="preserve">Usage scenarios                                                         </w:t>
      </w:r>
      <w:r w:rsidR="00674762">
        <w:t xml:space="preserve">                  </w:t>
      </w:r>
      <w:proofErr w:type="gramStart"/>
      <w:r w:rsidR="00674762">
        <w:t xml:space="preserve"> </w:t>
      </w:r>
      <w:r w:rsidR="7D0AD83A">
        <w:t xml:space="preserve">  (</w:t>
      </w:r>
      <w:proofErr w:type="gramEnd"/>
      <w:r>
        <w:t>b) Capabilities</w:t>
      </w:r>
    </w:p>
    <w:p w14:paraId="580857D3" w14:textId="564A7EDE" w:rsidR="00143ED2" w:rsidRDefault="00143ED2" w:rsidP="00C069AE">
      <w:pPr>
        <w:pStyle w:val="Caption"/>
        <w:jc w:val="center"/>
        <w:rPr>
          <w:color w:val="000000" w:themeColor="text1"/>
        </w:rPr>
      </w:pPr>
      <w:r>
        <w:t xml:space="preserve">Figure </w:t>
      </w:r>
      <w:r>
        <w:fldChar w:fldCharType="begin"/>
      </w:r>
      <w:r>
        <w:instrText xml:space="preserve"> SEQ Figure \* ARABIC </w:instrText>
      </w:r>
      <w:r>
        <w:fldChar w:fldCharType="separate"/>
      </w:r>
      <w:r w:rsidR="002866E7" w:rsidRPr="239DC350">
        <w:rPr>
          <w:noProof/>
        </w:rPr>
        <w:t>1</w:t>
      </w:r>
      <w:r>
        <w:fldChar w:fldCharType="end"/>
      </w:r>
      <w:r w:rsidR="16913DF0">
        <w:t>:</w:t>
      </w:r>
      <w:r>
        <w:t xml:space="preserve"> Usage scenarios and Capabilities of IMT-2030</w:t>
      </w:r>
    </w:p>
    <w:p w14:paraId="08BD040D" w14:textId="77777777" w:rsidR="000464E9" w:rsidRDefault="000464E9" w:rsidP="00486DC6">
      <w:pPr>
        <w:spacing w:before="120"/>
        <w:rPr>
          <w:rFonts w:eastAsiaTheme="minorEastAsia"/>
          <w:lang w:eastAsia="zh-CN"/>
        </w:rPr>
      </w:pPr>
    </w:p>
    <w:p w14:paraId="23E7FE84" w14:textId="5D1A8992" w:rsidR="00674762" w:rsidRDefault="000464E9" w:rsidP="7353737B">
      <w:pPr>
        <w:spacing w:before="120"/>
        <w:rPr>
          <w:rFonts w:eastAsiaTheme="minorEastAsia"/>
          <w:lang w:eastAsia="zh-CN"/>
        </w:rPr>
      </w:pPr>
      <w:r w:rsidRPr="239DC350">
        <w:rPr>
          <w:rFonts w:eastAsiaTheme="minorEastAsia"/>
          <w:lang w:eastAsia="zh-CN"/>
        </w:rPr>
        <w:t xml:space="preserve">Figure 2 </w:t>
      </w:r>
      <w:r w:rsidR="00D8429A" w:rsidRPr="239DC350">
        <w:rPr>
          <w:rFonts w:eastAsiaTheme="minorEastAsia"/>
          <w:lang w:eastAsia="zh-CN"/>
        </w:rPr>
        <w:t>shows</w:t>
      </w:r>
      <w:r w:rsidRPr="239DC350">
        <w:rPr>
          <w:rFonts w:eastAsiaTheme="minorEastAsia"/>
          <w:lang w:eastAsia="zh-CN"/>
        </w:rPr>
        <w:t xml:space="preserve"> the </w:t>
      </w:r>
      <w:r w:rsidR="00143ED2" w:rsidRPr="239DC350">
        <w:rPr>
          <w:rFonts w:eastAsiaTheme="minorEastAsia"/>
          <w:lang w:eastAsia="zh-CN"/>
        </w:rPr>
        <w:t>ITU-R WP5D timeline</w:t>
      </w:r>
      <w:r w:rsidR="002B6895" w:rsidRPr="239DC350">
        <w:rPr>
          <w:rFonts w:eastAsiaTheme="minorEastAsia"/>
          <w:lang w:eastAsia="zh-CN"/>
        </w:rPr>
        <w:t xml:space="preserve"> for IMT-2030</w:t>
      </w:r>
      <w:r w:rsidRPr="239DC350">
        <w:rPr>
          <w:rFonts w:eastAsiaTheme="minorEastAsia"/>
          <w:lang w:eastAsia="zh-CN"/>
        </w:rPr>
        <w:t>.</w:t>
      </w:r>
      <w:r w:rsidR="00143ED2" w:rsidRPr="239DC350">
        <w:rPr>
          <w:rFonts w:eastAsiaTheme="minorEastAsia"/>
          <w:lang w:eastAsia="zh-CN"/>
        </w:rPr>
        <w:t xml:space="preserve"> </w:t>
      </w:r>
      <w:r w:rsidR="00D8429A" w:rsidRPr="239DC350">
        <w:rPr>
          <w:rFonts w:eastAsiaTheme="minorEastAsia"/>
          <w:lang w:eastAsia="zh-CN"/>
        </w:rPr>
        <w:t>M</w:t>
      </w:r>
      <w:r w:rsidRPr="239DC350">
        <w:rPr>
          <w:rFonts w:eastAsiaTheme="minorEastAsia"/>
          <w:lang w:eastAsia="zh-CN"/>
        </w:rPr>
        <w:t>eeting #4</w:t>
      </w:r>
      <w:r w:rsidR="00D139C6" w:rsidRPr="239DC350">
        <w:rPr>
          <w:rFonts w:eastAsiaTheme="minorEastAsia"/>
          <w:lang w:eastAsia="zh-CN"/>
        </w:rPr>
        <w:t>8</w:t>
      </w:r>
      <w:r w:rsidR="00145A4F" w:rsidRPr="239DC350">
        <w:rPr>
          <w:rFonts w:eastAsiaTheme="minorEastAsia"/>
          <w:lang w:eastAsia="zh-CN"/>
        </w:rPr>
        <w:t xml:space="preserve"> </w:t>
      </w:r>
      <w:r w:rsidR="00364577" w:rsidRPr="239DC350">
        <w:rPr>
          <w:rFonts w:eastAsiaTheme="minorEastAsia"/>
          <w:lang w:eastAsia="zh-CN"/>
        </w:rPr>
        <w:t>concluded</w:t>
      </w:r>
      <w:r w:rsidRPr="239DC350">
        <w:rPr>
          <w:rFonts w:eastAsiaTheme="minorEastAsia"/>
          <w:lang w:eastAsia="zh-CN"/>
        </w:rPr>
        <w:t xml:space="preserve"> </w:t>
      </w:r>
      <w:r w:rsidR="00BD4614" w:rsidRPr="239DC350">
        <w:rPr>
          <w:rFonts w:eastAsiaTheme="minorEastAsia"/>
          <w:lang w:eastAsia="zh-CN"/>
        </w:rPr>
        <w:t xml:space="preserve">in </w:t>
      </w:r>
      <w:r w:rsidR="00D139C6" w:rsidRPr="239DC350">
        <w:rPr>
          <w:rFonts w:eastAsiaTheme="minorEastAsia"/>
          <w:lang w:eastAsia="zh-CN"/>
        </w:rPr>
        <w:t>February</w:t>
      </w:r>
      <w:r w:rsidRPr="239DC350">
        <w:rPr>
          <w:rFonts w:eastAsiaTheme="minorEastAsia"/>
          <w:lang w:eastAsia="zh-CN"/>
        </w:rPr>
        <w:t xml:space="preserve"> </w:t>
      </w:r>
      <w:r w:rsidR="00BD4614" w:rsidRPr="239DC350">
        <w:rPr>
          <w:rFonts w:eastAsiaTheme="minorEastAsia"/>
          <w:lang w:eastAsia="zh-CN"/>
        </w:rPr>
        <w:t>202</w:t>
      </w:r>
      <w:r w:rsidR="00D139C6" w:rsidRPr="239DC350">
        <w:rPr>
          <w:rFonts w:eastAsiaTheme="minorEastAsia"/>
          <w:lang w:eastAsia="zh-CN"/>
        </w:rPr>
        <w:t>5</w:t>
      </w:r>
      <w:r w:rsidR="7C4A379F" w:rsidRPr="239DC350">
        <w:rPr>
          <w:rFonts w:eastAsiaTheme="minorEastAsia"/>
          <w:lang w:eastAsia="zh-CN"/>
        </w:rPr>
        <w:t>,</w:t>
      </w:r>
      <w:r w:rsidR="00BD4614" w:rsidRPr="239DC350">
        <w:rPr>
          <w:rFonts w:eastAsiaTheme="minorEastAsia"/>
          <w:lang w:eastAsia="zh-CN"/>
        </w:rPr>
        <w:t xml:space="preserve"> where the focus </w:t>
      </w:r>
      <w:r w:rsidR="002B6895" w:rsidRPr="239DC350">
        <w:rPr>
          <w:rFonts w:eastAsiaTheme="minorEastAsia"/>
          <w:lang w:eastAsia="zh-CN"/>
        </w:rPr>
        <w:t xml:space="preserve">in SWG-Radio Aspects </w:t>
      </w:r>
      <w:r w:rsidR="00BD4614" w:rsidRPr="239DC350">
        <w:rPr>
          <w:rFonts w:eastAsiaTheme="minorEastAsia"/>
          <w:lang w:eastAsia="zh-CN"/>
        </w:rPr>
        <w:t xml:space="preserve">was </w:t>
      </w:r>
      <w:r w:rsidR="00C61E24" w:rsidRPr="239DC350">
        <w:rPr>
          <w:rFonts w:eastAsiaTheme="minorEastAsia"/>
          <w:lang w:eastAsia="zh-CN"/>
        </w:rPr>
        <w:t>on (1) agreeing on an initial list of TPRs to submit to SWG Eval</w:t>
      </w:r>
      <w:r w:rsidR="00320959" w:rsidRPr="239DC350">
        <w:rPr>
          <w:rFonts w:eastAsiaTheme="minorEastAsia"/>
          <w:lang w:eastAsia="zh-CN"/>
        </w:rPr>
        <w:t>uation</w:t>
      </w:r>
      <w:r w:rsidR="00C61E24" w:rsidRPr="239DC350">
        <w:rPr>
          <w:rFonts w:eastAsiaTheme="minorEastAsia"/>
          <w:lang w:eastAsia="zh-CN"/>
        </w:rPr>
        <w:t>,</w:t>
      </w:r>
      <w:r w:rsidR="00320959" w:rsidRPr="239DC350">
        <w:rPr>
          <w:rFonts w:eastAsiaTheme="minorEastAsia"/>
          <w:lang w:eastAsia="zh-CN"/>
        </w:rPr>
        <w:t xml:space="preserve"> and</w:t>
      </w:r>
      <w:r w:rsidR="00C61E24" w:rsidRPr="239DC350">
        <w:rPr>
          <w:rFonts w:eastAsiaTheme="minorEastAsia"/>
          <w:lang w:eastAsia="zh-CN"/>
        </w:rPr>
        <w:t xml:space="preserve"> (2) </w:t>
      </w:r>
      <w:r w:rsidR="00320959" w:rsidRPr="239DC350">
        <w:rPr>
          <w:rFonts w:eastAsiaTheme="minorEastAsia"/>
          <w:lang w:eastAsia="zh-CN"/>
        </w:rPr>
        <w:t>making progress on definitions of AI</w:t>
      </w:r>
      <w:r w:rsidR="23647937" w:rsidRPr="239DC350">
        <w:rPr>
          <w:rFonts w:eastAsiaTheme="minorEastAsia"/>
          <w:lang w:eastAsia="zh-CN"/>
        </w:rPr>
        <w:t>-</w:t>
      </w:r>
      <w:r w:rsidR="00320959" w:rsidRPr="239DC350">
        <w:rPr>
          <w:rFonts w:eastAsiaTheme="minorEastAsia"/>
          <w:lang w:eastAsia="zh-CN"/>
        </w:rPr>
        <w:t xml:space="preserve">related capabilities, energy efficiency and </w:t>
      </w:r>
      <w:r w:rsidR="2DEA2BA6" w:rsidRPr="239DC350">
        <w:rPr>
          <w:rFonts w:eastAsiaTheme="minorEastAsia"/>
          <w:lang w:eastAsia="zh-CN"/>
        </w:rPr>
        <w:t xml:space="preserve">the </w:t>
      </w:r>
      <w:r w:rsidR="00320959" w:rsidRPr="239DC350">
        <w:rPr>
          <w:rFonts w:eastAsiaTheme="minorEastAsia"/>
          <w:lang w:eastAsia="zh-CN"/>
        </w:rPr>
        <w:t xml:space="preserve">joint requirement of data rate, latency, reliability and capacity. In SWG Evaluation there </w:t>
      </w:r>
      <w:r w:rsidR="00BD4614" w:rsidRPr="239DC350">
        <w:rPr>
          <w:rFonts w:eastAsiaTheme="minorEastAsia"/>
          <w:lang w:eastAsia="zh-CN"/>
        </w:rPr>
        <w:t>w</w:t>
      </w:r>
      <w:r w:rsidR="00320959" w:rsidRPr="239DC350">
        <w:rPr>
          <w:rFonts w:eastAsiaTheme="minorEastAsia"/>
          <w:lang w:eastAsia="zh-CN"/>
        </w:rPr>
        <w:t>ere</w:t>
      </w:r>
      <w:r w:rsidR="00D139C6" w:rsidRPr="239DC350">
        <w:rPr>
          <w:rFonts w:eastAsiaTheme="minorEastAsia"/>
          <w:lang w:eastAsia="zh-CN"/>
        </w:rPr>
        <w:t xml:space="preserve"> </w:t>
      </w:r>
      <w:r w:rsidRPr="239DC350">
        <w:rPr>
          <w:rFonts w:eastAsiaTheme="minorEastAsia"/>
          <w:lang w:eastAsia="zh-CN"/>
        </w:rPr>
        <w:t>discussion</w:t>
      </w:r>
      <w:r w:rsidR="00320959" w:rsidRPr="239DC350">
        <w:rPr>
          <w:rFonts w:eastAsiaTheme="minorEastAsia"/>
          <w:lang w:eastAsia="zh-CN"/>
        </w:rPr>
        <w:t>s</w:t>
      </w:r>
      <w:r w:rsidR="00A62AC6" w:rsidRPr="239DC350">
        <w:rPr>
          <w:rFonts w:eastAsiaTheme="minorEastAsia"/>
          <w:lang w:eastAsia="zh-CN"/>
        </w:rPr>
        <w:t xml:space="preserve"> </w:t>
      </w:r>
      <w:r w:rsidRPr="239DC350">
        <w:rPr>
          <w:rFonts w:eastAsiaTheme="minorEastAsia"/>
          <w:lang w:eastAsia="zh-CN"/>
        </w:rPr>
        <w:t xml:space="preserve">on </w:t>
      </w:r>
      <w:r w:rsidR="00D139C6" w:rsidRPr="239DC350">
        <w:rPr>
          <w:rFonts w:eastAsiaTheme="minorEastAsia"/>
          <w:lang w:eastAsia="zh-CN"/>
        </w:rPr>
        <w:t>(</w:t>
      </w:r>
      <w:r w:rsidR="00320959" w:rsidRPr="239DC350">
        <w:rPr>
          <w:rFonts w:eastAsiaTheme="minorEastAsia"/>
          <w:lang w:eastAsia="zh-CN"/>
        </w:rPr>
        <w:t>1</w:t>
      </w:r>
      <w:r w:rsidR="00D139C6" w:rsidRPr="239DC350">
        <w:rPr>
          <w:rFonts w:eastAsiaTheme="minorEastAsia"/>
          <w:lang w:eastAsia="zh-CN"/>
        </w:rPr>
        <w:t xml:space="preserve">) </w:t>
      </w:r>
      <w:r w:rsidR="710E3725" w:rsidRPr="239DC350">
        <w:rPr>
          <w:rFonts w:eastAsiaTheme="minorEastAsia"/>
          <w:lang w:eastAsia="zh-CN"/>
        </w:rPr>
        <w:t xml:space="preserve">the </w:t>
      </w:r>
      <w:r w:rsidR="00D139C6" w:rsidRPr="239DC350">
        <w:rPr>
          <w:rFonts w:eastAsiaTheme="minorEastAsia"/>
          <w:lang w:eastAsia="zh-CN"/>
        </w:rPr>
        <w:t>mapping between usage scenarios and test environments</w:t>
      </w:r>
      <w:r w:rsidR="00320959" w:rsidRPr="239DC350">
        <w:rPr>
          <w:rFonts w:eastAsiaTheme="minorEastAsia"/>
          <w:lang w:eastAsia="zh-CN"/>
        </w:rPr>
        <w:t>, and (</w:t>
      </w:r>
      <w:r w:rsidR="00EE56F4" w:rsidRPr="239DC350">
        <w:rPr>
          <w:rFonts w:eastAsiaTheme="minorEastAsia"/>
          <w:lang w:eastAsia="zh-CN"/>
        </w:rPr>
        <w:t>2</w:t>
      </w:r>
      <w:r w:rsidR="00320959" w:rsidRPr="239DC350">
        <w:rPr>
          <w:rFonts w:eastAsiaTheme="minorEastAsia"/>
          <w:lang w:eastAsia="zh-CN"/>
        </w:rPr>
        <w:t xml:space="preserve">) </w:t>
      </w:r>
      <w:r w:rsidR="45F249C3" w:rsidRPr="239DC350">
        <w:rPr>
          <w:rFonts w:eastAsiaTheme="minorEastAsia"/>
          <w:lang w:eastAsia="zh-CN"/>
        </w:rPr>
        <w:t xml:space="preserve">the </w:t>
      </w:r>
      <w:r w:rsidR="00320959" w:rsidRPr="239DC350">
        <w:rPr>
          <w:rFonts w:eastAsiaTheme="minorEastAsia"/>
          <w:lang w:eastAsia="zh-CN"/>
        </w:rPr>
        <w:t>mapping between test environments and TPRs</w:t>
      </w:r>
      <w:r w:rsidRPr="239DC350">
        <w:rPr>
          <w:rFonts w:eastAsiaTheme="minorEastAsia"/>
          <w:lang w:eastAsia="zh-CN"/>
        </w:rPr>
        <w:t xml:space="preserve">. </w:t>
      </w:r>
      <w:r w:rsidR="00320959" w:rsidRPr="239DC350">
        <w:rPr>
          <w:rFonts w:eastAsiaTheme="minorEastAsia"/>
          <w:lang w:eastAsia="zh-CN"/>
        </w:rPr>
        <w:t>The discussions in both SWGs were driven by</w:t>
      </w:r>
      <w:r w:rsidR="00143ED2" w:rsidRPr="239DC350">
        <w:rPr>
          <w:rFonts w:eastAsiaTheme="minorEastAsia"/>
          <w:lang w:eastAsia="zh-CN"/>
        </w:rPr>
        <w:t xml:space="preserve"> contributions from different countries, alliances</w:t>
      </w:r>
      <w:r w:rsidRPr="239DC350">
        <w:rPr>
          <w:rFonts w:eastAsiaTheme="minorEastAsia"/>
          <w:lang w:eastAsia="zh-CN"/>
        </w:rPr>
        <w:t>, research institutes</w:t>
      </w:r>
      <w:r w:rsidR="00143ED2" w:rsidRPr="239DC350">
        <w:rPr>
          <w:rFonts w:eastAsiaTheme="minorEastAsia"/>
          <w:lang w:eastAsia="zh-CN"/>
        </w:rPr>
        <w:t xml:space="preserve"> and companies</w:t>
      </w:r>
      <w:r w:rsidR="004F7316" w:rsidRPr="239DC350">
        <w:rPr>
          <w:rFonts w:eastAsiaTheme="minorEastAsia"/>
          <w:lang w:eastAsia="zh-CN"/>
        </w:rPr>
        <w:t>. These contributions</w:t>
      </w:r>
      <w:r w:rsidR="00D06DD2" w:rsidRPr="239DC350">
        <w:rPr>
          <w:rFonts w:eastAsiaTheme="minorEastAsia"/>
          <w:lang w:eastAsia="zh-CN"/>
        </w:rPr>
        <w:t>, as well as those from prior meeting</w:t>
      </w:r>
      <w:r w:rsidR="00A62AC6" w:rsidRPr="239DC350">
        <w:rPr>
          <w:rFonts w:eastAsiaTheme="minorEastAsia"/>
          <w:lang w:eastAsia="zh-CN"/>
        </w:rPr>
        <w:t>s</w:t>
      </w:r>
      <w:r w:rsidR="004F7316" w:rsidRPr="239DC350">
        <w:rPr>
          <w:rFonts w:eastAsiaTheme="minorEastAsia"/>
          <w:lang w:eastAsia="zh-CN"/>
        </w:rPr>
        <w:t xml:space="preserve"> </w:t>
      </w:r>
      <w:r w:rsidR="00143ED2" w:rsidRPr="239DC350">
        <w:rPr>
          <w:rFonts w:eastAsiaTheme="minorEastAsia"/>
          <w:lang w:eastAsia="zh-CN"/>
        </w:rPr>
        <w:t xml:space="preserve">are </w:t>
      </w:r>
      <w:r w:rsidR="00D06DD2" w:rsidRPr="239DC350">
        <w:rPr>
          <w:rFonts w:eastAsiaTheme="minorEastAsia"/>
          <w:lang w:eastAsia="zh-CN"/>
        </w:rPr>
        <w:t>captured in</w:t>
      </w:r>
      <w:r w:rsidR="00143ED2" w:rsidRPr="239DC350">
        <w:rPr>
          <w:rFonts w:eastAsiaTheme="minorEastAsia"/>
          <w:lang w:eastAsia="zh-CN"/>
        </w:rPr>
        <w:t xml:space="preserve"> </w:t>
      </w:r>
      <w:r w:rsidR="00CC64CA" w:rsidRPr="239DC350">
        <w:rPr>
          <w:rFonts w:eastAsiaTheme="minorEastAsia"/>
          <w:lang w:eastAsia="zh-CN"/>
        </w:rPr>
        <w:t xml:space="preserve">Working Document Towards a Preliminary Draft New Report </w:t>
      </w:r>
      <w:r w:rsidR="00143ED2" w:rsidRPr="239DC350">
        <w:rPr>
          <w:rFonts w:eastAsiaTheme="minorEastAsia"/>
          <w:lang w:eastAsia="zh-CN"/>
        </w:rPr>
        <w:t xml:space="preserve">ITU-R </w:t>
      </w:r>
      <w:proofErr w:type="gramStart"/>
      <w:r w:rsidR="00143ED2" w:rsidRPr="239DC350">
        <w:rPr>
          <w:rFonts w:eastAsiaTheme="minorEastAsia"/>
          <w:lang w:eastAsia="zh-CN"/>
        </w:rPr>
        <w:t>M.[</w:t>
      </w:r>
      <w:proofErr w:type="gramEnd"/>
      <w:r w:rsidR="00143ED2" w:rsidRPr="239DC350">
        <w:rPr>
          <w:rFonts w:eastAsiaTheme="minorEastAsia"/>
          <w:lang w:eastAsia="zh-CN"/>
        </w:rPr>
        <w:t>IMT-2030.TECH PERF REQ] [</w:t>
      </w:r>
      <w:r w:rsidR="61F146A0" w:rsidRPr="239DC350">
        <w:rPr>
          <w:rFonts w:eastAsiaTheme="minorEastAsia"/>
          <w:lang w:eastAsia="zh-CN"/>
        </w:rPr>
        <w:t>4</w:t>
      </w:r>
      <w:r w:rsidR="00143ED2" w:rsidRPr="239DC350">
        <w:rPr>
          <w:rFonts w:eastAsiaTheme="minorEastAsia"/>
          <w:lang w:eastAsia="zh-CN"/>
        </w:rPr>
        <w:t>]</w:t>
      </w:r>
      <w:r w:rsidR="004F7316" w:rsidRPr="239DC350">
        <w:rPr>
          <w:rFonts w:eastAsiaTheme="minorEastAsia"/>
          <w:lang w:eastAsia="zh-CN"/>
        </w:rPr>
        <w:t xml:space="preserve"> and </w:t>
      </w:r>
      <w:r w:rsidR="00CC64CA" w:rsidRPr="239DC350">
        <w:rPr>
          <w:rFonts w:eastAsiaTheme="minorEastAsia"/>
          <w:lang w:eastAsia="zh-CN"/>
        </w:rPr>
        <w:t xml:space="preserve">Working Document Towards Preliminary Draft New Report </w:t>
      </w:r>
      <w:r w:rsidR="00674762" w:rsidRPr="239DC350">
        <w:rPr>
          <w:rFonts w:eastAsiaTheme="minorEastAsia"/>
          <w:lang w:eastAsia="zh-CN"/>
        </w:rPr>
        <w:t xml:space="preserve">ITU-R M.[IMT-2030.EVAL] </w:t>
      </w:r>
      <w:r w:rsidR="00364577" w:rsidRPr="239DC350">
        <w:rPr>
          <w:rFonts w:eastAsiaTheme="minorEastAsia"/>
          <w:lang w:eastAsia="zh-CN"/>
        </w:rPr>
        <w:t>[</w:t>
      </w:r>
      <w:r w:rsidR="56AA60A5" w:rsidRPr="239DC350">
        <w:rPr>
          <w:rFonts w:eastAsiaTheme="minorEastAsia"/>
          <w:lang w:eastAsia="zh-CN"/>
        </w:rPr>
        <w:t>5</w:t>
      </w:r>
      <w:r w:rsidR="00364577" w:rsidRPr="239DC350">
        <w:rPr>
          <w:rFonts w:eastAsiaTheme="minorEastAsia"/>
          <w:lang w:eastAsia="zh-CN"/>
        </w:rPr>
        <w:t>]</w:t>
      </w:r>
      <w:r w:rsidR="009F0413" w:rsidRPr="239DC350">
        <w:rPr>
          <w:rFonts w:eastAsiaTheme="minorEastAsia"/>
          <w:lang w:eastAsia="zh-CN"/>
        </w:rPr>
        <w:t>.</w:t>
      </w:r>
    </w:p>
    <w:p w14:paraId="0101B660" w14:textId="3A92BF7C" w:rsidR="00143ED2" w:rsidRDefault="2E5DF0B5" w:rsidP="239DC350">
      <w:pPr>
        <w:spacing w:before="120"/>
        <w:jc w:val="center"/>
        <w:rPr>
          <w:rFonts w:eastAsiaTheme="minorEastAsia"/>
          <w:lang w:eastAsia="zh-CN"/>
        </w:rPr>
      </w:pPr>
      <w:r>
        <w:rPr>
          <w:noProof/>
        </w:rPr>
        <w:drawing>
          <wp:inline distT="0" distB="0" distL="0" distR="0" wp14:anchorId="0DCC21C6" wp14:editId="04F2BCD1">
            <wp:extent cx="5118734" cy="2388870"/>
            <wp:effectExtent l="0" t="0" r="0" b="0"/>
            <wp:docPr id="4" name="Picture 3" descr="A diagram of a project&#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0">
                      <a:extLs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124B4B8A-E57E-477A-A932-54437862C312}"/>
                        </a:ext>
                      </a:extLst>
                    </a:blip>
                    <a:stretch>
                      <a:fillRect/>
                    </a:stretch>
                  </pic:blipFill>
                  <pic:spPr>
                    <a:xfrm>
                      <a:off x="0" y="0"/>
                      <a:ext cx="5118734" cy="2388870"/>
                    </a:xfrm>
                    <a:prstGeom prst="rect">
                      <a:avLst/>
                    </a:prstGeom>
                  </pic:spPr>
                </pic:pic>
              </a:graphicData>
            </a:graphic>
          </wp:inline>
        </w:drawing>
      </w:r>
    </w:p>
    <w:p w14:paraId="4EF9E8BE" w14:textId="702AABB2" w:rsidR="00143ED2" w:rsidRDefault="00143ED2" w:rsidP="005D4E89">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sidR="002866E7">
        <w:rPr>
          <w:noProof/>
        </w:rPr>
        <w:t>2</w:t>
      </w:r>
      <w:r>
        <w:fldChar w:fldCharType="end"/>
      </w:r>
      <w:r w:rsidR="005D4E89">
        <w:t>:</w:t>
      </w:r>
      <w:r>
        <w:t xml:space="preserve"> ITU-R WP5D timeline</w:t>
      </w:r>
    </w:p>
    <w:p w14:paraId="4805DB3A" w14:textId="710C119D" w:rsidR="00143ED2" w:rsidRDefault="00674762" w:rsidP="00486DC6">
      <w:r>
        <w:t>Further</w:t>
      </w:r>
      <w:r w:rsidR="00E36736">
        <w:t>more,</w:t>
      </w:r>
      <w:r>
        <w:t xml:space="preserve"> as per the </w:t>
      </w:r>
      <w:r w:rsidR="00B7213E">
        <w:t xml:space="preserve">work plan of SWG </w:t>
      </w:r>
      <w:r w:rsidR="00E36736">
        <w:t>R</w:t>
      </w:r>
      <w:r w:rsidR="00B7213E">
        <w:t xml:space="preserve">adio </w:t>
      </w:r>
      <w:r w:rsidR="00E36736">
        <w:t>A</w:t>
      </w:r>
      <w:r w:rsidR="00B7213E">
        <w:t>spect</w:t>
      </w:r>
      <w:r w:rsidR="00E36736">
        <w:t>s</w:t>
      </w:r>
      <w:r w:rsidR="00B7213E">
        <w:t xml:space="preserve"> [</w:t>
      </w:r>
      <w:r w:rsidR="698F7FB2">
        <w:t>6</w:t>
      </w:r>
      <w:r w:rsidR="00B7213E">
        <w:t xml:space="preserve">], </w:t>
      </w:r>
      <w:r w:rsidR="00A50EBC">
        <w:t xml:space="preserve">discussions on </w:t>
      </w:r>
      <w:r w:rsidR="00E36736">
        <w:t>TPR</w:t>
      </w:r>
      <w:r w:rsidR="00B7213E">
        <w:t xml:space="preserve"> definitions will </w:t>
      </w:r>
      <w:r w:rsidR="00A50EBC">
        <w:t xml:space="preserve">continue </w:t>
      </w:r>
      <w:r w:rsidR="00B7213E">
        <w:t xml:space="preserve">in </w:t>
      </w:r>
      <w:r w:rsidR="00A50EBC">
        <w:t>June</w:t>
      </w:r>
      <w:r w:rsidR="00B7213E">
        <w:t xml:space="preserve"> </w:t>
      </w:r>
      <w:r w:rsidR="00E36736">
        <w:t>2025</w:t>
      </w:r>
      <w:r w:rsidR="00320959">
        <w:t xml:space="preserve"> (Meeting #49)</w:t>
      </w:r>
      <w:r w:rsidR="00A50EBC">
        <w:t>, along with initial discussions on target values. These</w:t>
      </w:r>
      <w:r w:rsidR="00B7213E">
        <w:t xml:space="preserve"> </w:t>
      </w:r>
      <w:r w:rsidR="00E36736">
        <w:t xml:space="preserve">discussions </w:t>
      </w:r>
      <w:r w:rsidR="00B7213E">
        <w:t xml:space="preserve">will </w:t>
      </w:r>
      <w:r w:rsidR="00E36736">
        <w:t>progress</w:t>
      </w:r>
      <w:r w:rsidR="00B7213E">
        <w:t xml:space="preserve"> till February 2026 (</w:t>
      </w:r>
      <w:r w:rsidR="00A50EBC">
        <w:t xml:space="preserve">Meeting </w:t>
      </w:r>
      <w:r w:rsidR="00B7213E">
        <w:t>#51)</w:t>
      </w:r>
      <w:r w:rsidR="00E36736">
        <w:t xml:space="preserve">. The SWG </w:t>
      </w:r>
      <w:r w:rsidR="00B7213E">
        <w:t xml:space="preserve">Evaluation </w:t>
      </w:r>
      <w:r w:rsidR="47994C66">
        <w:t xml:space="preserve">[7] </w:t>
      </w:r>
      <w:r w:rsidR="00B7213E">
        <w:t xml:space="preserve">will stabilize </w:t>
      </w:r>
      <w:r w:rsidR="00E36736">
        <w:t>its</w:t>
      </w:r>
      <w:r w:rsidR="00B7213E">
        <w:t xml:space="preserve"> document in February 2026 (</w:t>
      </w:r>
      <w:r w:rsidR="00E36736">
        <w:t xml:space="preserve">Meeting </w:t>
      </w:r>
      <w:r w:rsidR="00B7213E">
        <w:t xml:space="preserve">#51) </w:t>
      </w:r>
      <w:r w:rsidR="00E36736">
        <w:t>and</w:t>
      </w:r>
      <w:r w:rsidR="00B7213E">
        <w:t xml:space="preserve"> finalize it in </w:t>
      </w:r>
      <w:r w:rsidR="00E36736">
        <w:t xml:space="preserve">June 2026 </w:t>
      </w:r>
      <w:r w:rsidR="00B7213E">
        <w:t>(</w:t>
      </w:r>
      <w:r w:rsidR="00E36736">
        <w:t xml:space="preserve">Meeting </w:t>
      </w:r>
      <w:r w:rsidR="00B7213E">
        <w:t>#52). This</w:t>
      </w:r>
      <w:r w:rsidR="00320959">
        <w:t xml:space="preserve"> work plan</w:t>
      </w:r>
      <w:r w:rsidR="00B7213E">
        <w:t xml:space="preserve"> indicates the time window to be followed by 3GPP </w:t>
      </w:r>
      <w:r w:rsidR="003E5BE8">
        <w:t xml:space="preserve">for its </w:t>
      </w:r>
      <w:r w:rsidR="005C0271">
        <w:t xml:space="preserve">deliberations on </w:t>
      </w:r>
      <w:r w:rsidR="00B7213E">
        <w:t>IMT</w:t>
      </w:r>
      <w:r w:rsidR="00320959">
        <w:t>-</w:t>
      </w:r>
      <w:r w:rsidR="00B7213E">
        <w:t>2030</w:t>
      </w:r>
      <w:r w:rsidR="005C0271">
        <w:t xml:space="preserve"> stud</w:t>
      </w:r>
      <w:r w:rsidR="00320959">
        <w:t>ies</w:t>
      </w:r>
      <w:r w:rsidR="00B7213E">
        <w:t>.</w:t>
      </w:r>
    </w:p>
    <w:p w14:paraId="31E594EC" w14:textId="4D6E4B9A" w:rsidR="009A368A" w:rsidRDefault="00F50C9C" w:rsidP="00486DC6">
      <w:r w:rsidRPr="7353737B">
        <w:rPr>
          <w:b/>
          <w:bCs/>
          <w:i/>
          <w:iCs/>
          <w:u w:val="single"/>
        </w:rPr>
        <w:lastRenderedPageBreak/>
        <w:t>Observation 1</w:t>
      </w:r>
      <w:r w:rsidRPr="7353737B">
        <w:rPr>
          <w:i/>
          <w:iCs/>
          <w:u w:val="single"/>
        </w:rPr>
        <w:t>:</w:t>
      </w:r>
      <w:r>
        <w:t xml:space="preserve"> </w:t>
      </w:r>
      <w:r w:rsidR="00383D3F">
        <w:t xml:space="preserve">The work in </w:t>
      </w:r>
      <w:r>
        <w:t xml:space="preserve">WP5D SWG </w:t>
      </w:r>
      <w:r w:rsidR="007D51B3">
        <w:t>R</w:t>
      </w:r>
      <w:r>
        <w:t xml:space="preserve">adio </w:t>
      </w:r>
      <w:r w:rsidR="007D51B3">
        <w:t>A</w:t>
      </w:r>
      <w:r>
        <w:t>spect</w:t>
      </w:r>
      <w:r w:rsidR="007D51B3">
        <w:t>s</w:t>
      </w:r>
      <w:r>
        <w:t xml:space="preserve"> towards minimum </w:t>
      </w:r>
      <w:r w:rsidR="004F46AB">
        <w:t>TPR</w:t>
      </w:r>
      <w:r>
        <w:t xml:space="preserve"> is expected to </w:t>
      </w:r>
      <w:r w:rsidR="009A368A">
        <w:t>be completed</w:t>
      </w:r>
      <w:r>
        <w:t xml:space="preserve"> in Feb</w:t>
      </w:r>
      <w:r w:rsidR="003A201A">
        <w:t>ruary</w:t>
      </w:r>
      <w:r>
        <w:t xml:space="preserve"> 2026</w:t>
      </w:r>
      <w:r w:rsidR="00A50EBC">
        <w:t>. In t</w:t>
      </w:r>
      <w:r w:rsidR="004F46AB">
        <w:t xml:space="preserve">he </w:t>
      </w:r>
      <w:r>
        <w:t>Feb</w:t>
      </w:r>
      <w:r w:rsidR="003A201A">
        <w:t>ruary</w:t>
      </w:r>
      <w:r>
        <w:t xml:space="preserve"> 2025 meeting</w:t>
      </w:r>
      <w:r w:rsidR="00A50EBC">
        <w:t>, an initial list of TPRs</w:t>
      </w:r>
      <w:r>
        <w:t xml:space="preserve"> </w:t>
      </w:r>
      <w:r w:rsidR="00A50EBC">
        <w:t xml:space="preserve">was agreed with the plan to update this list in June 2025. Further discussions on definitions and values will also continue in June 2025. </w:t>
      </w:r>
    </w:p>
    <w:p w14:paraId="0361BD8A" w14:textId="379F92FD" w:rsidR="00176224" w:rsidRPr="00143ED2" w:rsidRDefault="009A368A" w:rsidP="00486DC6">
      <w:r w:rsidRPr="239DC350">
        <w:rPr>
          <w:b/>
          <w:bCs/>
          <w:i/>
          <w:iCs/>
          <w:u w:val="single"/>
        </w:rPr>
        <w:t>Observation 2:</w:t>
      </w:r>
      <w:r>
        <w:t xml:space="preserve"> </w:t>
      </w:r>
      <w:r w:rsidR="00FC41CF">
        <w:t xml:space="preserve">The work </w:t>
      </w:r>
      <w:r w:rsidR="3968301E">
        <w:t xml:space="preserve">in </w:t>
      </w:r>
      <w:r>
        <w:t>WP5D SWG Evaluation</w:t>
      </w:r>
      <w:r w:rsidR="00FC41CF">
        <w:t xml:space="preserve">, </w:t>
      </w:r>
      <w:r>
        <w:t xml:space="preserve">towards </w:t>
      </w:r>
      <w:r w:rsidRPr="239DC350">
        <w:rPr>
          <w:rFonts w:asciiTheme="majorBidi" w:hAnsiTheme="majorBidi" w:cstheme="majorBidi"/>
        </w:rPr>
        <w:t xml:space="preserve">guidelines for the procedure, methodology and criteria (technical, spectrum and service) to be used in evaluating the candidate IMT-2030 </w:t>
      </w:r>
      <w:r w:rsidR="00FC41CF" w:rsidRPr="239DC350">
        <w:rPr>
          <w:rFonts w:asciiTheme="majorBidi" w:hAnsiTheme="majorBidi" w:cstheme="majorBidi"/>
        </w:rPr>
        <w:t>R</w:t>
      </w:r>
      <w:r w:rsidRPr="239DC350">
        <w:rPr>
          <w:rFonts w:asciiTheme="majorBidi" w:hAnsiTheme="majorBidi" w:cstheme="majorBidi"/>
        </w:rPr>
        <w:t xml:space="preserve">adio </w:t>
      </w:r>
      <w:r w:rsidR="00FC41CF" w:rsidRPr="239DC350">
        <w:rPr>
          <w:rFonts w:asciiTheme="majorBidi" w:hAnsiTheme="majorBidi" w:cstheme="majorBidi"/>
        </w:rPr>
        <w:t>I</w:t>
      </w:r>
      <w:r w:rsidRPr="239DC350">
        <w:rPr>
          <w:rFonts w:asciiTheme="majorBidi" w:hAnsiTheme="majorBidi" w:cstheme="majorBidi"/>
        </w:rPr>
        <w:t xml:space="preserve">nterface </w:t>
      </w:r>
      <w:r w:rsidR="00FC41CF" w:rsidRPr="239DC350">
        <w:rPr>
          <w:rFonts w:asciiTheme="majorBidi" w:hAnsiTheme="majorBidi" w:cstheme="majorBidi"/>
        </w:rPr>
        <w:t>T</w:t>
      </w:r>
      <w:r w:rsidRPr="239DC350">
        <w:rPr>
          <w:rFonts w:asciiTheme="majorBidi" w:hAnsiTheme="majorBidi" w:cstheme="majorBidi"/>
        </w:rPr>
        <w:t xml:space="preserve">echnologies (RITs) or </w:t>
      </w:r>
      <w:proofErr w:type="gramStart"/>
      <w:r w:rsidRPr="239DC350">
        <w:rPr>
          <w:rFonts w:asciiTheme="majorBidi" w:hAnsiTheme="majorBidi" w:cstheme="majorBidi"/>
        </w:rPr>
        <w:t>Set</w:t>
      </w:r>
      <w:proofErr w:type="gramEnd"/>
      <w:r w:rsidRPr="239DC350">
        <w:rPr>
          <w:rFonts w:asciiTheme="majorBidi" w:hAnsiTheme="majorBidi" w:cstheme="majorBidi"/>
        </w:rPr>
        <w:t xml:space="preserve"> of RITs (SRITs) </w:t>
      </w:r>
      <w:r>
        <w:t xml:space="preserve">is to be </w:t>
      </w:r>
      <w:r w:rsidR="00FC41CF">
        <w:t xml:space="preserve">stabilized in February 2026 and </w:t>
      </w:r>
      <w:r>
        <w:t>finalized in June 2026</w:t>
      </w:r>
      <w:r w:rsidR="00FC41CF">
        <w:t xml:space="preserve">. </w:t>
      </w:r>
    </w:p>
    <w:p w14:paraId="71182385" w14:textId="65537983" w:rsidR="7353737B" w:rsidRDefault="7353737B"/>
    <w:p w14:paraId="1410178D" w14:textId="163A92B1" w:rsidR="00EE56F4" w:rsidRDefault="00EE56F4" w:rsidP="00EE56F4">
      <w:pPr>
        <w:pStyle w:val="title1"/>
        <w:pBdr>
          <w:top w:val="none" w:sz="0" w:space="0" w:color="auto"/>
        </w:pBdr>
      </w:pPr>
      <w:r>
        <w:t>General Views on IMT-2030 Study</w:t>
      </w:r>
    </w:p>
    <w:p w14:paraId="217D8E2E" w14:textId="2EF92400" w:rsidR="006D62A1" w:rsidRDefault="006D62A1" w:rsidP="0D13B290">
      <w:r>
        <w:t>Based on the progress of the T</w:t>
      </w:r>
      <w:r w:rsidR="75CFBC96">
        <w:t xml:space="preserve">PR </w:t>
      </w:r>
      <w:r>
        <w:t>definitions and evaluation criteria</w:t>
      </w:r>
      <w:r w:rsidR="005336FE">
        <w:t xml:space="preserve"> in ITU-R WP5D</w:t>
      </w:r>
      <w:r>
        <w:t>, it is evident that</w:t>
      </w:r>
      <w:r w:rsidR="00B65671">
        <w:t>,</w:t>
      </w:r>
      <w:r>
        <w:t xml:space="preserve"> </w:t>
      </w:r>
      <w:r w:rsidR="51CB359D">
        <w:t xml:space="preserve">since </w:t>
      </w:r>
      <w:r>
        <w:t xml:space="preserve">part 1 of the </w:t>
      </w:r>
      <w:r w:rsidR="00333CB5">
        <w:t xml:space="preserve">IMT-2030 </w:t>
      </w:r>
      <w:r>
        <w:t>us</w:t>
      </w:r>
      <w:r w:rsidR="4ACA290A">
        <w:t>age scenarios</w:t>
      </w:r>
      <w:r>
        <w:t xml:space="preserve"> (IC, HRLLC and MC) </w:t>
      </w:r>
      <w:r w:rsidR="7A46C28B">
        <w:t>also have corresponding usage scenarios in IMT</w:t>
      </w:r>
      <w:r w:rsidR="005336FE">
        <w:t>-</w:t>
      </w:r>
      <w:r w:rsidR="7A46C28B">
        <w:t>2020</w:t>
      </w:r>
      <w:r w:rsidR="005336FE">
        <w:t xml:space="preserve"> (eMBB, URLLC, mMTC)</w:t>
      </w:r>
      <w:r w:rsidR="7A46C28B">
        <w:t xml:space="preserve">, the same TPR-usage scenario mapping of IMT-2020 can be reused </w:t>
      </w:r>
      <w:r>
        <w:t xml:space="preserve">with some </w:t>
      </w:r>
      <w:r w:rsidR="3AC18704">
        <w:t>modifications as necessary</w:t>
      </w:r>
      <w:r w:rsidR="3B9D90C4">
        <w:t>.</w:t>
      </w:r>
      <w:r w:rsidR="3AC18704">
        <w:t xml:space="preserve"> </w:t>
      </w:r>
      <w:r w:rsidR="7B2491EB">
        <w:t>F</w:t>
      </w:r>
      <w:r>
        <w:t>or example</w:t>
      </w:r>
      <w:r w:rsidR="77446951">
        <w:t xml:space="preserve">, </w:t>
      </w:r>
      <w:r>
        <w:t xml:space="preserve">new </w:t>
      </w:r>
      <w:r w:rsidR="36E571FB">
        <w:t xml:space="preserve">test </w:t>
      </w:r>
      <w:r>
        <w:t>environment</w:t>
      </w:r>
      <w:r w:rsidR="5529E0AF">
        <w:t>s</w:t>
      </w:r>
      <w:r w:rsidR="005336FE">
        <w:t xml:space="preserve"> such as </w:t>
      </w:r>
      <w:r w:rsidR="302C5ED8">
        <w:t>Indoor Factory-</w:t>
      </w:r>
      <w:r>
        <w:t>HRLLC</w:t>
      </w:r>
      <w:r w:rsidR="00875B16">
        <w:t xml:space="preserve"> </w:t>
      </w:r>
      <w:r w:rsidR="4F3AD7E1">
        <w:t xml:space="preserve">should be considered for applicable TPRs. </w:t>
      </w:r>
    </w:p>
    <w:p w14:paraId="5B27445F" w14:textId="72947CAA" w:rsidR="00F448A7" w:rsidRDefault="002A7125" w:rsidP="00486DC6">
      <w:r>
        <w:t>P</w:t>
      </w:r>
      <w:r w:rsidR="006D62A1">
        <w:t xml:space="preserve">art 2 </w:t>
      </w:r>
      <w:r w:rsidR="7936EEF8">
        <w:t xml:space="preserve">of the </w:t>
      </w:r>
      <w:r w:rsidR="006D62A1">
        <w:t>u</w:t>
      </w:r>
      <w:r w:rsidR="04B7DEE1">
        <w:t xml:space="preserve">sage scenarios, </w:t>
      </w:r>
      <w:r w:rsidR="006D62A1">
        <w:t xml:space="preserve">i.e. UC, ISAC and AI&amp;C may require new TPRs and </w:t>
      </w:r>
      <w:r w:rsidR="1E665C63">
        <w:t xml:space="preserve">test </w:t>
      </w:r>
      <w:r w:rsidR="006D62A1">
        <w:t>environments which need to be discussed</w:t>
      </w:r>
      <w:r w:rsidR="00E46CC8">
        <w:t xml:space="preserve"> further</w:t>
      </w:r>
      <w:r w:rsidR="006D62A1">
        <w:t xml:space="preserve">. For example, for </w:t>
      </w:r>
      <w:r w:rsidR="2B25BC08">
        <w:t>U</w:t>
      </w:r>
      <w:r w:rsidR="006D62A1">
        <w:t xml:space="preserve">biquitous </w:t>
      </w:r>
      <w:r w:rsidR="1CB7473D">
        <w:t>C</w:t>
      </w:r>
      <w:r w:rsidR="006D62A1">
        <w:t>onnectivity</w:t>
      </w:r>
      <w:r w:rsidR="00D0293C">
        <w:t>,</w:t>
      </w:r>
      <w:r w:rsidR="006D62A1">
        <w:t xml:space="preserve"> </w:t>
      </w:r>
      <w:r w:rsidR="07089461">
        <w:t xml:space="preserve">a </w:t>
      </w:r>
      <w:r w:rsidR="006D62A1">
        <w:t>n</w:t>
      </w:r>
      <w:r w:rsidR="0D1DEB72">
        <w:t>ew test</w:t>
      </w:r>
      <w:r w:rsidR="006D62A1">
        <w:t xml:space="preserve"> environment is necessary </w:t>
      </w:r>
      <w:r w:rsidR="2A95ABDA">
        <w:t>to evaluate</w:t>
      </w:r>
      <w:r w:rsidR="006D62A1">
        <w:t xml:space="preserve"> new TPR</w:t>
      </w:r>
      <w:r w:rsidR="0318F0FA">
        <w:t xml:space="preserve">s such as Coverage, </w:t>
      </w:r>
      <w:r w:rsidR="006D62A1">
        <w:t>and possibly some legacy TPR</w:t>
      </w:r>
      <w:r w:rsidR="0C8D135D">
        <w:t>s such as 5</w:t>
      </w:r>
      <w:r w:rsidR="0C8D135D" w:rsidRPr="239DC350">
        <w:rPr>
          <w:vertAlign w:val="superscript"/>
        </w:rPr>
        <w:t>th</w:t>
      </w:r>
      <w:r w:rsidR="0C8D135D">
        <w:t xml:space="preserve"> percentile spectral efficiency and average spectral efficiency</w:t>
      </w:r>
      <w:r w:rsidR="006D62A1">
        <w:t xml:space="preserve">. </w:t>
      </w:r>
      <w:r w:rsidR="009F2713">
        <w:t>The same</w:t>
      </w:r>
      <w:r w:rsidR="006D62A1">
        <w:t xml:space="preserve"> is true for ISAC where positioning and sensing related TPRs may </w:t>
      </w:r>
      <w:r w:rsidR="0967C6BA">
        <w:t>need to be</w:t>
      </w:r>
      <w:r w:rsidR="006D62A1">
        <w:t xml:space="preserve"> newly introduced. AI&amp;C is </w:t>
      </w:r>
      <w:r w:rsidR="00504CF2">
        <w:t>essential for new services and capabilit</w:t>
      </w:r>
      <w:r w:rsidR="06C24A2E">
        <w:t>ies</w:t>
      </w:r>
      <w:r w:rsidR="33D276A1">
        <w:t>,</w:t>
      </w:r>
      <w:r w:rsidR="06C24A2E">
        <w:t xml:space="preserve"> over and above </w:t>
      </w:r>
      <w:r w:rsidR="00274250">
        <w:t>existing</w:t>
      </w:r>
      <w:r w:rsidR="00504CF2">
        <w:t xml:space="preserve"> 5G technologies. This is </w:t>
      </w:r>
      <w:r w:rsidR="00277F6E">
        <w:t xml:space="preserve">already </w:t>
      </w:r>
      <w:r w:rsidR="00504CF2">
        <w:t xml:space="preserve">being </w:t>
      </w:r>
      <w:r w:rsidR="6C2DFAA0">
        <w:t>consider</w:t>
      </w:r>
      <w:r w:rsidR="00504CF2">
        <w:t>ed in stage 1 discussion</w:t>
      </w:r>
      <w:r w:rsidR="3210110D">
        <w:t>s</w:t>
      </w:r>
      <w:r w:rsidR="00504CF2">
        <w:t xml:space="preserve"> in </w:t>
      </w:r>
      <w:r w:rsidR="0890AA72">
        <w:t xml:space="preserve">the </w:t>
      </w:r>
      <w:r w:rsidR="00AC4776">
        <w:t xml:space="preserve">3GPP </w:t>
      </w:r>
      <w:r w:rsidR="00504CF2">
        <w:t xml:space="preserve">SA1 group. Considering the future commercial impact of </w:t>
      </w:r>
      <w:r w:rsidR="226899D0">
        <w:t xml:space="preserve">AI&amp;C, </w:t>
      </w:r>
      <w:r w:rsidR="00504CF2">
        <w:t>it is important to study the necessary RAT impact in terms of TPR</w:t>
      </w:r>
      <w:r w:rsidR="76304FEA">
        <w:t>s</w:t>
      </w:r>
      <w:r w:rsidR="00504CF2">
        <w:t xml:space="preserve"> and necessary evaluation criteria</w:t>
      </w:r>
      <w:r w:rsidR="754B8B9E">
        <w:t>,</w:t>
      </w:r>
      <w:r w:rsidR="00504CF2">
        <w:t xml:space="preserve"> to be able to bring </w:t>
      </w:r>
      <w:r w:rsidR="51DBE5AF">
        <w:t xml:space="preserve">a </w:t>
      </w:r>
      <w:r w:rsidR="00504CF2">
        <w:t>clear d</w:t>
      </w:r>
      <w:r w:rsidR="6AC24B75">
        <w:t xml:space="preserve">istinction </w:t>
      </w:r>
      <w:r w:rsidR="00504CF2">
        <w:t>of IMT</w:t>
      </w:r>
      <w:r w:rsidR="00EF372F">
        <w:t>-</w:t>
      </w:r>
      <w:r w:rsidR="00504CF2">
        <w:t>2030 technology compared to IMT</w:t>
      </w:r>
      <w:r w:rsidR="0082278D">
        <w:t>-</w:t>
      </w:r>
      <w:r w:rsidR="00504CF2">
        <w:t>2020 technology</w:t>
      </w:r>
      <w:r w:rsidR="0F82B76F">
        <w:t>,</w:t>
      </w:r>
      <w:r w:rsidR="00504CF2">
        <w:t xml:space="preserve"> from </w:t>
      </w:r>
      <w:r w:rsidR="00955785">
        <w:t xml:space="preserve">a </w:t>
      </w:r>
      <w:r w:rsidR="00504CF2">
        <w:t xml:space="preserve">commercial standpoint. </w:t>
      </w:r>
    </w:p>
    <w:p w14:paraId="0258000C" w14:textId="79283900" w:rsidR="00504CF2" w:rsidRPr="008D0EE3" w:rsidRDefault="00FA4381" w:rsidP="7353737B">
      <w:pPr>
        <w:pStyle w:val="proposal"/>
        <w:numPr>
          <w:ilvl w:val="0"/>
          <w:numId w:val="0"/>
        </w:numPr>
        <w:spacing w:before="120" w:after="120"/>
        <w:ind w:left="420" w:hanging="420"/>
        <w:rPr>
          <w:b w:val="0"/>
        </w:rPr>
      </w:pPr>
      <w:r w:rsidRPr="7353737B">
        <w:rPr>
          <w:i/>
          <w:iCs/>
          <w:u w:val="single"/>
        </w:rPr>
        <w:t>Proposal 1:</w:t>
      </w:r>
      <w:r>
        <w:rPr>
          <w:b w:val="0"/>
        </w:rPr>
        <w:t xml:space="preserve"> </w:t>
      </w:r>
      <w:r w:rsidR="00504CF2">
        <w:rPr>
          <w:b w:val="0"/>
        </w:rPr>
        <w:t xml:space="preserve">RAN </w:t>
      </w:r>
      <w:r w:rsidR="008D0EE3">
        <w:rPr>
          <w:b w:val="0"/>
        </w:rPr>
        <w:t>study on IMT-2030 should</w:t>
      </w:r>
      <w:r w:rsidR="00F86B48">
        <w:rPr>
          <w:b w:val="0"/>
        </w:rPr>
        <w:t>:</w:t>
      </w:r>
    </w:p>
    <w:p w14:paraId="601237CC" w14:textId="26E67FF7" w:rsidR="00B852B3" w:rsidRDefault="00F86B48" w:rsidP="0026118B">
      <w:pPr>
        <w:pStyle w:val="ListParagraph"/>
        <w:numPr>
          <w:ilvl w:val="0"/>
          <w:numId w:val="16"/>
        </w:numPr>
        <w:rPr>
          <w:lang w:eastAsia="zh-CN"/>
        </w:rPr>
      </w:pPr>
      <w:r>
        <w:rPr>
          <w:lang w:eastAsia="zh-CN"/>
        </w:rPr>
        <w:t>Consider all</w:t>
      </w:r>
      <w:r w:rsidR="098FF99A" w:rsidRPr="0D13B290">
        <w:rPr>
          <w:lang w:eastAsia="zh-CN"/>
        </w:rPr>
        <w:t xml:space="preserve"> six usage scenarios - </w:t>
      </w:r>
      <w:r w:rsidR="00B852B3" w:rsidRPr="0D13B290">
        <w:rPr>
          <w:lang w:eastAsia="zh-CN"/>
        </w:rPr>
        <w:t xml:space="preserve">Immersive </w:t>
      </w:r>
      <w:r w:rsidR="3BB3FD71" w:rsidRPr="0D13B290">
        <w:rPr>
          <w:lang w:eastAsia="zh-CN"/>
        </w:rPr>
        <w:t>C</w:t>
      </w:r>
      <w:r w:rsidR="00B852B3" w:rsidRPr="0D13B290">
        <w:rPr>
          <w:lang w:eastAsia="zh-CN"/>
        </w:rPr>
        <w:t xml:space="preserve">ommunication, </w:t>
      </w:r>
      <w:r w:rsidR="31E2FB47" w:rsidRPr="0D13B290">
        <w:rPr>
          <w:lang w:eastAsia="zh-CN"/>
        </w:rPr>
        <w:t>H</w:t>
      </w:r>
      <w:r w:rsidR="00B852B3" w:rsidRPr="0D13B290">
        <w:rPr>
          <w:lang w:eastAsia="zh-CN"/>
        </w:rPr>
        <w:t xml:space="preserve">yper </w:t>
      </w:r>
      <w:r w:rsidR="44032F1D" w:rsidRPr="0D13B290">
        <w:rPr>
          <w:lang w:eastAsia="zh-CN"/>
        </w:rPr>
        <w:t>R</w:t>
      </w:r>
      <w:r w:rsidR="00B852B3" w:rsidRPr="0D13B290">
        <w:rPr>
          <w:lang w:eastAsia="zh-CN"/>
        </w:rPr>
        <w:t xml:space="preserve">eliable and </w:t>
      </w:r>
      <w:r w:rsidR="016B68BD" w:rsidRPr="0D13B290">
        <w:rPr>
          <w:lang w:eastAsia="zh-CN"/>
        </w:rPr>
        <w:t>L</w:t>
      </w:r>
      <w:r w:rsidR="00B852B3" w:rsidRPr="0D13B290">
        <w:rPr>
          <w:lang w:eastAsia="zh-CN"/>
        </w:rPr>
        <w:t xml:space="preserve">ow </w:t>
      </w:r>
      <w:r w:rsidR="5FC87E69" w:rsidRPr="0D13B290">
        <w:rPr>
          <w:lang w:eastAsia="zh-CN"/>
        </w:rPr>
        <w:t>L</w:t>
      </w:r>
      <w:r w:rsidR="00B852B3" w:rsidRPr="0D13B290">
        <w:rPr>
          <w:lang w:eastAsia="zh-CN"/>
        </w:rPr>
        <w:t xml:space="preserve">atency </w:t>
      </w:r>
      <w:r w:rsidR="4A91A49A" w:rsidRPr="0D13B290">
        <w:rPr>
          <w:lang w:eastAsia="zh-CN"/>
        </w:rPr>
        <w:t>C</w:t>
      </w:r>
      <w:r w:rsidR="00B852B3" w:rsidRPr="0D13B290">
        <w:rPr>
          <w:lang w:eastAsia="zh-CN"/>
        </w:rPr>
        <w:t xml:space="preserve">ommunication, </w:t>
      </w:r>
      <w:r w:rsidR="7744F1A8" w:rsidRPr="0D13B290">
        <w:rPr>
          <w:lang w:eastAsia="zh-CN"/>
        </w:rPr>
        <w:t>Massiv</w:t>
      </w:r>
      <w:r w:rsidR="00B852B3" w:rsidRPr="0D13B290">
        <w:rPr>
          <w:lang w:eastAsia="zh-CN"/>
        </w:rPr>
        <w:t xml:space="preserve">e </w:t>
      </w:r>
      <w:r w:rsidR="1AF88075" w:rsidRPr="0D13B290">
        <w:rPr>
          <w:lang w:eastAsia="zh-CN"/>
        </w:rPr>
        <w:t>C</w:t>
      </w:r>
      <w:r w:rsidR="00B852B3" w:rsidRPr="0D13B290">
        <w:rPr>
          <w:lang w:eastAsia="zh-CN"/>
        </w:rPr>
        <w:t xml:space="preserve">ommunication, </w:t>
      </w:r>
      <w:r w:rsidR="1C9D5CBC" w:rsidRPr="0D13B290">
        <w:rPr>
          <w:lang w:eastAsia="zh-CN"/>
        </w:rPr>
        <w:t>U</w:t>
      </w:r>
      <w:r w:rsidR="00B852B3" w:rsidRPr="0D13B290">
        <w:rPr>
          <w:lang w:eastAsia="zh-CN"/>
        </w:rPr>
        <w:t xml:space="preserve">biquitous </w:t>
      </w:r>
      <w:r w:rsidR="7D40B056" w:rsidRPr="0D13B290">
        <w:rPr>
          <w:lang w:eastAsia="zh-CN"/>
        </w:rPr>
        <w:t>Connectivity</w:t>
      </w:r>
      <w:r w:rsidR="00B852B3" w:rsidRPr="0D13B290">
        <w:rPr>
          <w:lang w:eastAsia="zh-CN"/>
        </w:rPr>
        <w:t xml:space="preserve">, </w:t>
      </w:r>
      <w:r w:rsidR="5D26B1F0" w:rsidRPr="0D13B290">
        <w:rPr>
          <w:lang w:eastAsia="zh-CN"/>
        </w:rPr>
        <w:t>I</w:t>
      </w:r>
      <w:r w:rsidR="00B852B3" w:rsidRPr="0D13B290">
        <w:rPr>
          <w:lang w:eastAsia="zh-CN"/>
        </w:rPr>
        <w:t xml:space="preserve">ntegrated </w:t>
      </w:r>
      <w:r w:rsidR="78FAAD90" w:rsidRPr="0D13B290">
        <w:rPr>
          <w:lang w:eastAsia="zh-CN"/>
        </w:rPr>
        <w:t>S</w:t>
      </w:r>
      <w:r w:rsidR="00B852B3" w:rsidRPr="0D13B290">
        <w:rPr>
          <w:lang w:eastAsia="zh-CN"/>
        </w:rPr>
        <w:t xml:space="preserve">ensing and </w:t>
      </w:r>
      <w:r w:rsidR="5D224846" w:rsidRPr="0D13B290">
        <w:rPr>
          <w:lang w:eastAsia="zh-CN"/>
        </w:rPr>
        <w:t>Co</w:t>
      </w:r>
      <w:r w:rsidR="00B852B3" w:rsidRPr="0D13B290">
        <w:rPr>
          <w:lang w:eastAsia="zh-CN"/>
        </w:rPr>
        <w:t xml:space="preserve">mmunication and AI </w:t>
      </w:r>
      <w:r w:rsidR="007A02B2">
        <w:rPr>
          <w:lang w:eastAsia="zh-CN"/>
        </w:rPr>
        <w:t>&amp;</w:t>
      </w:r>
      <w:r w:rsidR="00B852B3" w:rsidRPr="0D13B290">
        <w:rPr>
          <w:lang w:eastAsia="zh-CN"/>
        </w:rPr>
        <w:t xml:space="preserve"> </w:t>
      </w:r>
      <w:r w:rsidR="5E0BF4B9" w:rsidRPr="0D13B290">
        <w:rPr>
          <w:lang w:eastAsia="zh-CN"/>
        </w:rPr>
        <w:t>C</w:t>
      </w:r>
      <w:r w:rsidR="00B852B3" w:rsidRPr="0D13B290">
        <w:rPr>
          <w:lang w:eastAsia="zh-CN"/>
        </w:rPr>
        <w:t>ommunication.</w:t>
      </w:r>
    </w:p>
    <w:p w14:paraId="0802942A" w14:textId="1480D78F" w:rsidR="00B852B3" w:rsidRPr="00B852B3" w:rsidRDefault="00F86B48" w:rsidP="0026118B">
      <w:pPr>
        <w:pStyle w:val="ListParagraph"/>
        <w:numPr>
          <w:ilvl w:val="0"/>
          <w:numId w:val="16"/>
        </w:numPr>
        <w:rPr>
          <w:lang w:eastAsia="zh-CN"/>
        </w:rPr>
      </w:pPr>
      <w:r w:rsidRPr="239DC350">
        <w:rPr>
          <w:color w:val="000000" w:themeColor="text1"/>
        </w:rPr>
        <w:t>Align with the progress in SWG Radio Aspects and SWG Evaluation as indicated by the</w:t>
      </w:r>
      <w:r w:rsidR="48A7A9E1" w:rsidRPr="239DC350">
        <w:rPr>
          <w:color w:val="000000" w:themeColor="text1"/>
        </w:rPr>
        <w:t xml:space="preserve"> </w:t>
      </w:r>
      <w:r w:rsidR="00E60333" w:rsidRPr="239DC350">
        <w:rPr>
          <w:color w:val="000000" w:themeColor="text1"/>
        </w:rPr>
        <w:t xml:space="preserve">Working Document Towards a Preliminary Draft New Report </w:t>
      </w:r>
      <w:r w:rsidR="00B852B3" w:rsidRPr="239DC350">
        <w:rPr>
          <w:color w:val="000000" w:themeColor="text1"/>
        </w:rPr>
        <w:t xml:space="preserve">ITU-R </w:t>
      </w:r>
      <w:r w:rsidR="0106129D" w:rsidRPr="239DC350">
        <w:rPr>
          <w:color w:val="000000" w:themeColor="text1"/>
        </w:rPr>
        <w:t>M. [</w:t>
      </w:r>
      <w:r w:rsidR="00B852B3" w:rsidRPr="239DC350">
        <w:rPr>
          <w:color w:val="000000" w:themeColor="text1"/>
        </w:rPr>
        <w:t xml:space="preserve">IMT-2030.TECH PERF REQ] and </w:t>
      </w:r>
      <w:r w:rsidR="007E5A0A" w:rsidRPr="239DC350">
        <w:rPr>
          <w:color w:val="000000" w:themeColor="text1"/>
        </w:rPr>
        <w:t xml:space="preserve">the </w:t>
      </w:r>
      <w:r w:rsidR="00E60333" w:rsidRPr="239DC350">
        <w:rPr>
          <w:color w:val="000000" w:themeColor="text1"/>
        </w:rPr>
        <w:t xml:space="preserve">Working Document Towards Preliminary Draft New Report </w:t>
      </w:r>
      <w:r w:rsidR="00B852B3" w:rsidRPr="239DC350">
        <w:rPr>
          <w:color w:val="000000" w:themeColor="text1"/>
        </w:rPr>
        <w:t xml:space="preserve">ITU-R </w:t>
      </w:r>
      <w:proofErr w:type="gramStart"/>
      <w:r w:rsidR="00B852B3" w:rsidRPr="239DC350">
        <w:rPr>
          <w:color w:val="000000" w:themeColor="text1"/>
        </w:rPr>
        <w:t>M.[</w:t>
      </w:r>
      <w:proofErr w:type="gramEnd"/>
      <w:r w:rsidR="00B852B3" w:rsidRPr="239DC350">
        <w:rPr>
          <w:color w:val="000000" w:themeColor="text1"/>
        </w:rPr>
        <w:t>IMT-2030.EVAL].</w:t>
      </w:r>
    </w:p>
    <w:p w14:paraId="3A081C3B" w14:textId="2298904F" w:rsidR="00620660" w:rsidRDefault="00F86B48" w:rsidP="00DF7577">
      <w:pPr>
        <w:pStyle w:val="ListParagraph"/>
        <w:numPr>
          <w:ilvl w:val="0"/>
          <w:numId w:val="16"/>
        </w:numPr>
        <w:rPr>
          <w:lang w:eastAsia="zh-CN"/>
        </w:rPr>
      </w:pPr>
      <w:r>
        <w:rPr>
          <w:lang w:eastAsia="zh-CN"/>
        </w:rPr>
        <w:t xml:space="preserve">Consider </w:t>
      </w:r>
      <w:r w:rsidR="00B852B3">
        <w:rPr>
          <w:lang w:eastAsia="zh-CN"/>
        </w:rPr>
        <w:t>KPI</w:t>
      </w:r>
      <w:r w:rsidR="00B852B3" w:rsidRPr="00B852B3">
        <w:rPr>
          <w:lang w:eastAsia="zh-CN"/>
        </w:rPr>
        <w:t xml:space="preserve">(s) </w:t>
      </w:r>
      <w:r w:rsidR="00B852B3">
        <w:rPr>
          <w:lang w:eastAsia="zh-CN"/>
        </w:rPr>
        <w:t xml:space="preserve">for </w:t>
      </w:r>
      <w:r w:rsidR="008971D5">
        <w:rPr>
          <w:lang w:eastAsia="zh-CN"/>
        </w:rPr>
        <w:t xml:space="preserve">all </w:t>
      </w:r>
      <w:r w:rsidR="00B852B3">
        <w:rPr>
          <w:lang w:eastAsia="zh-CN"/>
        </w:rPr>
        <w:t>six us</w:t>
      </w:r>
      <w:r>
        <w:rPr>
          <w:lang w:eastAsia="zh-CN"/>
        </w:rPr>
        <w:t xml:space="preserve">age scenarios </w:t>
      </w:r>
      <w:r w:rsidR="00B852B3" w:rsidRPr="00B852B3">
        <w:rPr>
          <w:lang w:eastAsia="zh-CN"/>
        </w:rPr>
        <w:t>across RAN and SA.</w:t>
      </w:r>
    </w:p>
    <w:p w14:paraId="19EFA7A0" w14:textId="5602ED8C" w:rsidR="00620660" w:rsidRDefault="6FFB507F" w:rsidP="00486DC6">
      <w:r w:rsidRPr="239DC350">
        <w:rPr>
          <w:b/>
          <w:bCs/>
          <w:i/>
          <w:iCs/>
          <w:u w:val="single"/>
        </w:rPr>
        <w:t>Proposal 2:</w:t>
      </w:r>
      <w:r>
        <w:t xml:space="preserve"> Part 1 of the us</w:t>
      </w:r>
      <w:r w:rsidR="414AF221">
        <w:t>age scenarios</w:t>
      </w:r>
      <w:r>
        <w:t xml:space="preserve"> including IC, HRLLC &amp; MC, can </w:t>
      </w:r>
      <w:r w:rsidR="0BE0C425">
        <w:t xml:space="preserve">use </w:t>
      </w:r>
      <w:r>
        <w:t>IMT</w:t>
      </w:r>
      <w:r w:rsidR="009C61F8">
        <w:t>-</w:t>
      </w:r>
      <w:r>
        <w:t xml:space="preserve">2020 TPRs and evaluation criteria as </w:t>
      </w:r>
      <w:r w:rsidR="52D50F03">
        <w:t xml:space="preserve">a </w:t>
      </w:r>
      <w:r>
        <w:t xml:space="preserve">baseline. The necessary modifications over </w:t>
      </w:r>
      <w:r w:rsidR="48683AE3">
        <w:t xml:space="preserve">the </w:t>
      </w:r>
      <w:r>
        <w:t>baseline</w:t>
      </w:r>
      <w:r w:rsidR="30A8764C">
        <w:t xml:space="preserve"> can be </w:t>
      </w:r>
      <w:r>
        <w:t>studied</w:t>
      </w:r>
      <w:r w:rsidR="39170BAD">
        <w:t xml:space="preserve"> further</w:t>
      </w:r>
      <w:r>
        <w:t>.</w:t>
      </w:r>
    </w:p>
    <w:p w14:paraId="3543B246" w14:textId="5B66ECDE" w:rsidR="6FFB507F" w:rsidRDefault="6FFB507F">
      <w:r w:rsidRPr="239DC350">
        <w:rPr>
          <w:b/>
          <w:bCs/>
          <w:i/>
          <w:iCs/>
          <w:u w:val="single"/>
        </w:rPr>
        <w:t>Proposal 3:</w:t>
      </w:r>
      <w:r>
        <w:t xml:space="preserve"> Part 2 of the u</w:t>
      </w:r>
      <w:r w:rsidR="10E4F3FB">
        <w:t>sage scenarios</w:t>
      </w:r>
      <w:r>
        <w:t xml:space="preserve"> including UC, ISAC and AI&amp;C, should be evaluated for new TPRs and </w:t>
      </w:r>
      <w:r w:rsidR="046D2F96">
        <w:t xml:space="preserve">for </w:t>
      </w:r>
      <w:r>
        <w:t>possibl</w:t>
      </w:r>
      <w:r w:rsidR="59146946">
        <w:t>e</w:t>
      </w:r>
      <w:r>
        <w:t xml:space="preserve"> impact on </w:t>
      </w:r>
      <w:r w:rsidR="59D39517">
        <w:t xml:space="preserve">legacy </w:t>
      </w:r>
      <w:r>
        <w:t>TPRs</w:t>
      </w:r>
      <w:r w:rsidR="38610CF4">
        <w:t>,</w:t>
      </w:r>
      <w:r>
        <w:t xml:space="preserve"> with new test environments and evaluation criteria.</w:t>
      </w:r>
    </w:p>
    <w:p w14:paraId="28BD0881" w14:textId="54F2475A" w:rsidR="0D13B290" w:rsidRDefault="000C506C" w:rsidP="00176224">
      <w:pPr>
        <w:pStyle w:val="title1"/>
        <w:pBdr>
          <w:top w:val="none" w:sz="0" w:space="0" w:color="auto"/>
        </w:pBdr>
      </w:pPr>
      <w:r>
        <w:t>Views on the IMT</w:t>
      </w:r>
      <w:r w:rsidR="00176224">
        <w:t>-</w:t>
      </w:r>
      <w:r>
        <w:t xml:space="preserve">2030 </w:t>
      </w:r>
      <w:r w:rsidR="00176224">
        <w:t>T</w:t>
      </w:r>
      <w:r>
        <w:t xml:space="preserve">echnical </w:t>
      </w:r>
      <w:r w:rsidR="00176224">
        <w:t>P</w:t>
      </w:r>
      <w:r>
        <w:t xml:space="preserve">erformance </w:t>
      </w:r>
      <w:r w:rsidR="00176224">
        <w:t>R</w:t>
      </w:r>
      <w:r>
        <w:t xml:space="preserve">equirements </w:t>
      </w:r>
    </w:p>
    <w:p w14:paraId="011B8C88" w14:textId="6ABB493D" w:rsidR="00176224" w:rsidRDefault="00F86B48" w:rsidP="00176224">
      <w:r w:rsidRPr="239DC350">
        <w:rPr>
          <w:b/>
          <w:bCs/>
          <w:i/>
          <w:iCs/>
          <w:u w:val="single"/>
        </w:rPr>
        <w:t>Proposal 4:</w:t>
      </w:r>
      <w:r>
        <w:t xml:space="preserve"> </w:t>
      </w:r>
      <w:r w:rsidR="00176224">
        <w:t>The following TPRs are essential to be considered by 3GPP in its study and specification efforts for IMT-2030 (6G)</w:t>
      </w:r>
      <w:r w:rsidR="79BC102F">
        <w:t>:</w:t>
      </w:r>
      <w:r w:rsidR="00176224">
        <w:t xml:space="preserve"> </w:t>
      </w:r>
    </w:p>
    <w:p w14:paraId="3577ABFA" w14:textId="75C810CF" w:rsidR="00176224" w:rsidRDefault="00176224" w:rsidP="00176224">
      <w:pPr>
        <w:pStyle w:val="ListParagraph"/>
        <w:numPr>
          <w:ilvl w:val="0"/>
          <w:numId w:val="21"/>
        </w:numPr>
      </w:pPr>
      <w:r>
        <w:t>Peak Data Rate</w:t>
      </w:r>
    </w:p>
    <w:p w14:paraId="2071E588" w14:textId="2CDF675A" w:rsidR="00176224" w:rsidRDefault="00176224" w:rsidP="00176224">
      <w:pPr>
        <w:pStyle w:val="ListParagraph"/>
        <w:numPr>
          <w:ilvl w:val="0"/>
          <w:numId w:val="21"/>
        </w:numPr>
      </w:pPr>
      <w:r>
        <w:t>User Experienced Data Rate</w:t>
      </w:r>
    </w:p>
    <w:p w14:paraId="5C79DE04" w14:textId="76D47321" w:rsidR="00176224" w:rsidRDefault="00176224" w:rsidP="00176224">
      <w:pPr>
        <w:pStyle w:val="ListParagraph"/>
        <w:numPr>
          <w:ilvl w:val="0"/>
          <w:numId w:val="21"/>
        </w:numPr>
      </w:pPr>
      <w:r>
        <w:t>Peak Spectral Efficiency</w:t>
      </w:r>
    </w:p>
    <w:p w14:paraId="0559BB34" w14:textId="6B1B07BD" w:rsidR="00176224" w:rsidRDefault="00176224" w:rsidP="00176224">
      <w:pPr>
        <w:pStyle w:val="ListParagraph"/>
        <w:numPr>
          <w:ilvl w:val="0"/>
          <w:numId w:val="21"/>
        </w:numPr>
      </w:pPr>
      <w:r>
        <w:t>Average Spectral Efficiency</w:t>
      </w:r>
    </w:p>
    <w:p w14:paraId="5ECC0F88" w14:textId="0C0E0508" w:rsidR="00176224" w:rsidRDefault="00176224" w:rsidP="00176224">
      <w:pPr>
        <w:pStyle w:val="ListParagraph"/>
        <w:numPr>
          <w:ilvl w:val="0"/>
          <w:numId w:val="21"/>
        </w:numPr>
      </w:pPr>
      <w:r>
        <w:t>5</w:t>
      </w:r>
      <w:r w:rsidRPr="00176224">
        <w:rPr>
          <w:vertAlign w:val="superscript"/>
        </w:rPr>
        <w:t>th</w:t>
      </w:r>
      <w:r>
        <w:t xml:space="preserve"> Percentile Spectral Efficiency</w:t>
      </w:r>
    </w:p>
    <w:p w14:paraId="08B77688" w14:textId="2E42C815" w:rsidR="00176224" w:rsidRDefault="00176224" w:rsidP="00176224">
      <w:pPr>
        <w:pStyle w:val="ListParagraph"/>
        <w:numPr>
          <w:ilvl w:val="0"/>
          <w:numId w:val="21"/>
        </w:numPr>
      </w:pPr>
      <w:r>
        <w:t>Area Traffic Capacity</w:t>
      </w:r>
    </w:p>
    <w:p w14:paraId="26C5C4F1" w14:textId="1BD42CBF" w:rsidR="00176224" w:rsidRDefault="00176224" w:rsidP="00176224">
      <w:pPr>
        <w:pStyle w:val="ListParagraph"/>
        <w:numPr>
          <w:ilvl w:val="0"/>
          <w:numId w:val="21"/>
        </w:numPr>
      </w:pPr>
      <w:r>
        <w:t>Connection Density</w:t>
      </w:r>
    </w:p>
    <w:p w14:paraId="707A42E8" w14:textId="4D81D3B3" w:rsidR="00176224" w:rsidRDefault="00176224" w:rsidP="00176224">
      <w:pPr>
        <w:pStyle w:val="ListParagraph"/>
        <w:numPr>
          <w:ilvl w:val="0"/>
          <w:numId w:val="21"/>
        </w:numPr>
      </w:pPr>
      <w:r>
        <w:t>Mobility</w:t>
      </w:r>
    </w:p>
    <w:p w14:paraId="7DCF5211" w14:textId="74A78891" w:rsidR="00176224" w:rsidRDefault="00176224" w:rsidP="00176224">
      <w:pPr>
        <w:pStyle w:val="ListParagraph"/>
        <w:numPr>
          <w:ilvl w:val="0"/>
          <w:numId w:val="21"/>
        </w:numPr>
      </w:pPr>
      <w:r>
        <w:t>Mobility Interruption Time</w:t>
      </w:r>
    </w:p>
    <w:p w14:paraId="5C6B4E25" w14:textId="5CD06E36" w:rsidR="00176224" w:rsidRDefault="00176224" w:rsidP="00176224">
      <w:pPr>
        <w:pStyle w:val="ListParagraph"/>
        <w:numPr>
          <w:ilvl w:val="0"/>
          <w:numId w:val="21"/>
        </w:numPr>
      </w:pPr>
      <w:r>
        <w:t>Control Plane Latency</w:t>
      </w:r>
    </w:p>
    <w:p w14:paraId="6133DB79" w14:textId="0829EA2A" w:rsidR="00176224" w:rsidRDefault="00176224" w:rsidP="00176224">
      <w:pPr>
        <w:pStyle w:val="ListParagraph"/>
        <w:numPr>
          <w:ilvl w:val="0"/>
          <w:numId w:val="21"/>
        </w:numPr>
      </w:pPr>
      <w:r>
        <w:lastRenderedPageBreak/>
        <w:t>User Plane Latency</w:t>
      </w:r>
    </w:p>
    <w:p w14:paraId="3271095A" w14:textId="624D0179" w:rsidR="00176224" w:rsidRDefault="00176224" w:rsidP="00176224">
      <w:pPr>
        <w:pStyle w:val="ListParagraph"/>
        <w:numPr>
          <w:ilvl w:val="0"/>
          <w:numId w:val="21"/>
        </w:numPr>
      </w:pPr>
      <w:r>
        <w:t>Reliability</w:t>
      </w:r>
    </w:p>
    <w:p w14:paraId="7472C17B" w14:textId="482C5C1C" w:rsidR="00375F57" w:rsidRDefault="00375F57" w:rsidP="00176224">
      <w:pPr>
        <w:pStyle w:val="ListParagraph"/>
        <w:numPr>
          <w:ilvl w:val="0"/>
          <w:numId w:val="21"/>
        </w:numPr>
      </w:pPr>
      <w:r>
        <w:t>Bandwidth</w:t>
      </w:r>
    </w:p>
    <w:p w14:paraId="582041EA" w14:textId="58F8B467" w:rsidR="00176224" w:rsidRDefault="00176224" w:rsidP="00F86B48">
      <w:pPr>
        <w:pStyle w:val="ListParagraph"/>
        <w:numPr>
          <w:ilvl w:val="0"/>
          <w:numId w:val="21"/>
        </w:numPr>
      </w:pPr>
      <w:r>
        <w:t>Coverage</w:t>
      </w:r>
    </w:p>
    <w:p w14:paraId="6EF46543" w14:textId="3CEECD9E" w:rsidR="00176224" w:rsidRDefault="00176224" w:rsidP="00F86B48">
      <w:pPr>
        <w:pStyle w:val="ListParagraph"/>
        <w:numPr>
          <w:ilvl w:val="0"/>
          <w:numId w:val="21"/>
        </w:numPr>
      </w:pPr>
      <w:r>
        <w:t>Positioning</w:t>
      </w:r>
    </w:p>
    <w:p w14:paraId="01D4C3A2" w14:textId="4544EAB1" w:rsidR="00176224" w:rsidRDefault="00176224" w:rsidP="00F86B48">
      <w:pPr>
        <w:pStyle w:val="ListParagraph"/>
        <w:numPr>
          <w:ilvl w:val="0"/>
          <w:numId w:val="21"/>
        </w:numPr>
      </w:pPr>
      <w:r>
        <w:t>Sensing-related Capabilities</w:t>
      </w:r>
    </w:p>
    <w:p w14:paraId="289DC659" w14:textId="73D5A69B" w:rsidR="00176224" w:rsidRDefault="00176224" w:rsidP="00F86B48">
      <w:pPr>
        <w:pStyle w:val="ListParagraph"/>
        <w:numPr>
          <w:ilvl w:val="0"/>
          <w:numId w:val="21"/>
        </w:numPr>
      </w:pPr>
      <w:r>
        <w:t>AI-related Capabilities</w:t>
      </w:r>
    </w:p>
    <w:p w14:paraId="5C6D06CA" w14:textId="7FB98A79" w:rsidR="00176224" w:rsidRDefault="00176224" w:rsidP="00F86B48">
      <w:pPr>
        <w:pStyle w:val="ListParagraph"/>
        <w:numPr>
          <w:ilvl w:val="0"/>
          <w:numId w:val="21"/>
        </w:numPr>
      </w:pPr>
      <w:r>
        <w:t>Energy Efficiency</w:t>
      </w:r>
    </w:p>
    <w:p w14:paraId="4F061EBE" w14:textId="0C8F563C" w:rsidR="00176224" w:rsidRDefault="00176224" w:rsidP="00F86B48">
      <w:pPr>
        <w:pStyle w:val="ListParagraph"/>
        <w:numPr>
          <w:ilvl w:val="0"/>
          <w:numId w:val="21"/>
        </w:numPr>
      </w:pPr>
      <w:r>
        <w:t>Security</w:t>
      </w:r>
    </w:p>
    <w:p w14:paraId="03F0BA7A" w14:textId="182100DB" w:rsidR="00176224" w:rsidRDefault="00176224" w:rsidP="00F86B48">
      <w:pPr>
        <w:pStyle w:val="ListParagraph"/>
        <w:numPr>
          <w:ilvl w:val="0"/>
          <w:numId w:val="21"/>
        </w:numPr>
      </w:pPr>
      <w:r>
        <w:t>Other TPRs are TBD</w:t>
      </w:r>
    </w:p>
    <w:p w14:paraId="0A80C47B" w14:textId="77777777" w:rsidR="00176224" w:rsidRDefault="00176224" w:rsidP="00176224"/>
    <w:p w14:paraId="7356EAB1" w14:textId="4B2B9F96" w:rsidR="00176224" w:rsidRPr="00E94D7B" w:rsidRDefault="381142E7" w:rsidP="7353737B">
      <w:pPr>
        <w:pStyle w:val="Heading2"/>
        <w:rPr>
          <w:rFonts w:ascii="Arial" w:eastAsia="Arial" w:hAnsi="Arial" w:cs="Arial"/>
          <w:b/>
          <w:bCs/>
          <w:color w:val="auto"/>
        </w:rPr>
      </w:pPr>
      <w:r w:rsidRPr="7353737B">
        <w:rPr>
          <w:rStyle w:val="Heading3Char"/>
          <w:rFonts w:ascii="Arial" w:eastAsia="Arial" w:hAnsi="Arial" w:cs="Arial"/>
          <w:color w:val="auto"/>
        </w:rPr>
        <w:t xml:space="preserve">4.1 </w:t>
      </w:r>
      <w:r w:rsidR="62E5BB88" w:rsidRPr="7353737B">
        <w:rPr>
          <w:rStyle w:val="Heading3Char"/>
          <w:rFonts w:ascii="Arial" w:eastAsia="Arial" w:hAnsi="Arial" w:cs="Arial"/>
          <w:color w:val="auto"/>
        </w:rPr>
        <w:t>V</w:t>
      </w:r>
      <w:r w:rsidR="00375F57" w:rsidRPr="7353737B">
        <w:rPr>
          <w:rStyle w:val="Heading3Char"/>
          <w:rFonts w:ascii="Arial" w:eastAsia="Arial" w:hAnsi="Arial" w:cs="Arial"/>
          <w:color w:val="auto"/>
        </w:rPr>
        <w:t>iews on</w:t>
      </w:r>
      <w:r w:rsidR="00176224" w:rsidRPr="7353737B">
        <w:rPr>
          <w:rStyle w:val="Heading3Char"/>
          <w:rFonts w:ascii="Arial" w:eastAsia="Arial" w:hAnsi="Arial" w:cs="Arial"/>
          <w:color w:val="auto"/>
        </w:rPr>
        <w:t xml:space="preserve"> </w:t>
      </w:r>
      <w:r w:rsidR="00375F57" w:rsidRPr="7353737B">
        <w:rPr>
          <w:rStyle w:val="Heading3Char"/>
          <w:rFonts w:ascii="Arial" w:eastAsia="Arial" w:hAnsi="Arial" w:cs="Arial"/>
          <w:color w:val="auto"/>
        </w:rPr>
        <w:t xml:space="preserve">the </w:t>
      </w:r>
      <w:r w:rsidR="00176224" w:rsidRPr="7353737B">
        <w:rPr>
          <w:rStyle w:val="Heading3Char"/>
          <w:rFonts w:ascii="Arial" w:eastAsia="Arial" w:hAnsi="Arial" w:cs="Arial"/>
          <w:color w:val="auto"/>
        </w:rPr>
        <w:t xml:space="preserve">definitions of </w:t>
      </w:r>
      <w:r w:rsidR="238E6229" w:rsidRPr="7353737B">
        <w:rPr>
          <w:rStyle w:val="Heading3Char"/>
          <w:rFonts w:ascii="Arial" w:eastAsia="Arial" w:hAnsi="Arial" w:cs="Arial"/>
          <w:color w:val="auto"/>
        </w:rPr>
        <w:t>select</w:t>
      </w:r>
      <w:r w:rsidR="15176020" w:rsidRPr="7353737B">
        <w:rPr>
          <w:rStyle w:val="Heading3Char"/>
          <w:rFonts w:ascii="Arial" w:eastAsia="Arial" w:hAnsi="Arial" w:cs="Arial"/>
          <w:color w:val="auto"/>
        </w:rPr>
        <w:t>ed</w:t>
      </w:r>
      <w:r w:rsidR="7A7877A9" w:rsidRPr="7353737B">
        <w:rPr>
          <w:rStyle w:val="Heading3Char"/>
          <w:rFonts w:ascii="Arial" w:eastAsia="Arial" w:hAnsi="Arial" w:cs="Arial"/>
          <w:color w:val="auto"/>
        </w:rPr>
        <w:t xml:space="preserve"> </w:t>
      </w:r>
      <w:r w:rsidR="00176224" w:rsidRPr="7353737B">
        <w:rPr>
          <w:rStyle w:val="Heading3Char"/>
          <w:rFonts w:ascii="Arial" w:eastAsia="Arial" w:hAnsi="Arial" w:cs="Arial"/>
          <w:color w:val="auto"/>
        </w:rPr>
        <w:t>TPRs</w:t>
      </w:r>
      <w:r w:rsidR="00176224" w:rsidRPr="7353737B">
        <w:rPr>
          <w:rFonts w:ascii="Arial" w:eastAsia="Arial" w:hAnsi="Arial" w:cs="Arial"/>
          <w:color w:val="auto"/>
        </w:rPr>
        <w:t xml:space="preserve"> </w:t>
      </w:r>
    </w:p>
    <w:p w14:paraId="4432A0EA" w14:textId="13D3B87C" w:rsidR="00B772FE" w:rsidRDefault="13EE119E" w:rsidP="7353737B">
      <w:pPr>
        <w:pStyle w:val="ListParagraph"/>
        <w:numPr>
          <w:ilvl w:val="0"/>
          <w:numId w:val="5"/>
        </w:numPr>
      </w:pPr>
      <w:r w:rsidRPr="239DC350">
        <w:rPr>
          <w:b/>
          <w:bCs/>
        </w:rPr>
        <w:t>P</w:t>
      </w:r>
      <w:r w:rsidR="00556E80" w:rsidRPr="239DC350">
        <w:rPr>
          <w:b/>
          <w:bCs/>
        </w:rPr>
        <w:t xml:space="preserve">eak </w:t>
      </w:r>
      <w:r w:rsidR="682D45C3" w:rsidRPr="239DC350">
        <w:rPr>
          <w:b/>
          <w:bCs/>
        </w:rPr>
        <w:t>D</w:t>
      </w:r>
      <w:r w:rsidR="00556E80" w:rsidRPr="239DC350">
        <w:rPr>
          <w:b/>
          <w:bCs/>
        </w:rPr>
        <w:t xml:space="preserve">ata </w:t>
      </w:r>
      <w:r w:rsidR="33ABE9AB" w:rsidRPr="239DC350">
        <w:rPr>
          <w:b/>
          <w:bCs/>
        </w:rPr>
        <w:t>R</w:t>
      </w:r>
      <w:r w:rsidR="00556E80" w:rsidRPr="239DC350">
        <w:rPr>
          <w:b/>
          <w:bCs/>
        </w:rPr>
        <w:t>ate</w:t>
      </w:r>
      <w:r w:rsidR="1793C436" w:rsidRPr="239DC350">
        <w:rPr>
          <w:b/>
          <w:bCs/>
        </w:rPr>
        <w:t xml:space="preserve"> and Peak Spectral Efficiency</w:t>
      </w:r>
      <w:r w:rsidR="00556E80" w:rsidRPr="239DC350">
        <w:rPr>
          <w:b/>
          <w:bCs/>
        </w:rPr>
        <w:t>:</w:t>
      </w:r>
      <w:r w:rsidR="142AA35E">
        <w:t xml:space="preserve"> </w:t>
      </w:r>
      <w:r w:rsidR="040DA702">
        <w:t xml:space="preserve">Even </w:t>
      </w:r>
      <w:r w:rsidR="11DF7367">
        <w:t>though</w:t>
      </w:r>
      <w:r w:rsidR="040DA702">
        <w:t xml:space="preserve"> </w:t>
      </w:r>
      <w:r w:rsidR="03F727CA">
        <w:t xml:space="preserve">the </w:t>
      </w:r>
      <w:r w:rsidR="040DA702">
        <w:t xml:space="preserve">peak data rate and peak spectral efficiency </w:t>
      </w:r>
      <w:r w:rsidR="6591D875">
        <w:t xml:space="preserve">TPRs </w:t>
      </w:r>
      <w:r w:rsidR="040DA702">
        <w:t>represent upper bound values in ideal conditions, i</w:t>
      </w:r>
      <w:r w:rsidR="142AA35E">
        <w:t>t is important</w:t>
      </w:r>
      <w:r w:rsidR="00556E80">
        <w:t xml:space="preserve"> to </w:t>
      </w:r>
      <w:r w:rsidR="30899A8E">
        <w:t xml:space="preserve">define </w:t>
      </w:r>
      <w:r w:rsidR="00556E80">
        <w:t>realistic and achievable values</w:t>
      </w:r>
      <w:r w:rsidR="15DCDBBD">
        <w:t xml:space="preserve">. </w:t>
      </w:r>
      <w:r w:rsidR="3A303B59">
        <w:t xml:space="preserve"> </w:t>
      </w:r>
      <w:r w:rsidR="60BA741C">
        <w:t>The way to d</w:t>
      </w:r>
      <w:r w:rsidR="2854BBEC">
        <w:t>o this</w:t>
      </w:r>
      <w:r w:rsidR="60BA741C">
        <w:t xml:space="preserve"> is by duly considering realistic overheads such as guard bands/times, TDD structures as well as </w:t>
      </w:r>
      <w:r w:rsidR="24F25195">
        <w:t>realistic carrier aggregation strategies.</w:t>
      </w:r>
    </w:p>
    <w:p w14:paraId="57B76BA4" w14:textId="5709AE58" w:rsidR="00B772FE" w:rsidRDefault="008A5A32" w:rsidP="7353737B">
      <w:pPr>
        <w:ind w:firstLine="720"/>
      </w:pPr>
      <w:r w:rsidRPr="239DC350">
        <w:rPr>
          <w:b/>
          <w:bCs/>
          <w:i/>
          <w:iCs/>
          <w:u w:val="single"/>
        </w:rPr>
        <w:t>Proposal 5:</w:t>
      </w:r>
      <w:r>
        <w:t xml:space="preserve"> For the definition of Peak Data Rate and Peak Spectral Efficiency, further study should </w:t>
      </w:r>
      <w:r w:rsidR="52267897">
        <w:tab/>
      </w:r>
      <w:r>
        <w:t xml:space="preserve">consider (1) guard </w:t>
      </w:r>
      <w:r w:rsidR="3FEDC056">
        <w:t>bands/</w:t>
      </w:r>
      <w:r>
        <w:t xml:space="preserve">times (2) uplink/downlink ratio for TDD and (3) the bands over which the </w:t>
      </w:r>
      <w:r w:rsidR="52267897">
        <w:tab/>
      </w:r>
      <w:r>
        <w:t>bandwidth is aggregated.</w:t>
      </w:r>
    </w:p>
    <w:p w14:paraId="2E249A68" w14:textId="0360FF50" w:rsidR="00B772FE" w:rsidRDefault="136E196F" w:rsidP="239DC350">
      <w:pPr>
        <w:pStyle w:val="ListParagraph"/>
        <w:numPr>
          <w:ilvl w:val="0"/>
          <w:numId w:val="5"/>
        </w:numPr>
        <w:rPr>
          <w:szCs w:val="20"/>
        </w:rPr>
      </w:pPr>
      <w:r w:rsidRPr="239DC350">
        <w:rPr>
          <w:b/>
          <w:bCs/>
        </w:rPr>
        <w:t xml:space="preserve">Ubiquitous Connectivity </w:t>
      </w:r>
      <w:r w:rsidR="1CCF8807" w:rsidRPr="239DC350">
        <w:rPr>
          <w:b/>
          <w:bCs/>
        </w:rPr>
        <w:t xml:space="preserve">(UC) </w:t>
      </w:r>
      <w:r w:rsidRPr="239DC350">
        <w:rPr>
          <w:b/>
          <w:bCs/>
        </w:rPr>
        <w:t>and Coverage:</w:t>
      </w:r>
      <w:r>
        <w:t xml:space="preserve"> </w:t>
      </w:r>
      <w:r w:rsidR="09D967A2">
        <w:t xml:space="preserve">As specified in ITU-R Recommendation M.2160, Ubiquitous Connectivity relates to providing basic services with extended coverage, including </w:t>
      </w:r>
      <w:r w:rsidR="40369888">
        <w:t xml:space="preserve">presently uncovered or scarcely uncovered areas, particularly rural, remote and sparsely populated areas. Typical use cases include, but are not limited to, IoT and mobile broadband </w:t>
      </w:r>
      <w:r w:rsidR="4B812819">
        <w:t xml:space="preserve">communications. </w:t>
      </w:r>
      <w:r w:rsidR="3DA1E204" w:rsidRPr="239DC350">
        <w:rPr>
          <w:szCs w:val="20"/>
        </w:rPr>
        <w:t xml:space="preserve">ITU-R WP5D is also </w:t>
      </w:r>
      <w:r w:rsidR="54E93B93" w:rsidRPr="239DC350">
        <w:rPr>
          <w:szCs w:val="20"/>
        </w:rPr>
        <w:t xml:space="preserve">specifically </w:t>
      </w:r>
      <w:r w:rsidR="3DA1E204" w:rsidRPr="239DC350">
        <w:rPr>
          <w:szCs w:val="20"/>
        </w:rPr>
        <w:t xml:space="preserve">looking to extend UL coverage in terrestrial </w:t>
      </w:r>
      <w:r w:rsidR="297F0ACE" w:rsidRPr="239DC350">
        <w:rPr>
          <w:szCs w:val="20"/>
        </w:rPr>
        <w:t>networks</w:t>
      </w:r>
      <w:r w:rsidR="3DA1E204" w:rsidRPr="239DC350">
        <w:rPr>
          <w:szCs w:val="20"/>
        </w:rPr>
        <w:t>. This should be considered</w:t>
      </w:r>
      <w:r w:rsidR="6A5846B2" w:rsidRPr="239DC350">
        <w:rPr>
          <w:szCs w:val="20"/>
        </w:rPr>
        <w:t xml:space="preserve"> when defining study and work items</w:t>
      </w:r>
      <w:r w:rsidR="3DA1E204" w:rsidRPr="239DC350">
        <w:rPr>
          <w:szCs w:val="20"/>
        </w:rPr>
        <w:t xml:space="preserve"> </w:t>
      </w:r>
      <w:r w:rsidR="40651AED" w:rsidRPr="239DC350">
        <w:rPr>
          <w:szCs w:val="20"/>
        </w:rPr>
        <w:t xml:space="preserve">for </w:t>
      </w:r>
      <w:r w:rsidR="3DA1E204" w:rsidRPr="239DC350">
        <w:rPr>
          <w:szCs w:val="20"/>
        </w:rPr>
        <w:t>Rel 20/21.</w:t>
      </w:r>
    </w:p>
    <w:p w14:paraId="14EC3B74" w14:textId="3F453F12" w:rsidR="00B772FE" w:rsidRDefault="15190CC3" w:rsidP="239DC350">
      <w:pPr>
        <w:ind w:left="720"/>
      </w:pPr>
      <w:r>
        <w:t>Given the importance attached to the U</w:t>
      </w:r>
      <w:r w:rsidR="26E63DD4">
        <w:t>C</w:t>
      </w:r>
      <w:r>
        <w:t xml:space="preserve"> usage scenario </w:t>
      </w:r>
      <w:r w:rsidR="26F6AB38">
        <w:t xml:space="preserve">in </w:t>
      </w:r>
      <w:r w:rsidR="3541FEA4">
        <w:t>M.2160</w:t>
      </w:r>
      <w:r w:rsidR="52374939">
        <w:t>, UC</w:t>
      </w:r>
      <w:r w:rsidR="3D29676B">
        <w:t xml:space="preserve"> </w:t>
      </w:r>
      <w:r>
        <w:t>must have a TPR ass</w:t>
      </w:r>
      <w:r w:rsidR="7267A056">
        <w:t>ociated</w:t>
      </w:r>
      <w:r w:rsidR="5073C4DD">
        <w:t xml:space="preserve"> </w:t>
      </w:r>
      <w:r w:rsidR="7267A056">
        <w:t>with it</w:t>
      </w:r>
      <w:r w:rsidR="5DCA05FE">
        <w:t>.</w:t>
      </w:r>
      <w:r w:rsidR="7267A056">
        <w:t xml:space="preserve"> </w:t>
      </w:r>
      <w:r w:rsidR="1192406E">
        <w:t>B</w:t>
      </w:r>
      <w:r w:rsidR="7267A056">
        <w:t xml:space="preserve">ased on the above paragraph, coverage </w:t>
      </w:r>
      <w:r w:rsidR="67817F76">
        <w:t xml:space="preserve">(a measure of distance) </w:t>
      </w:r>
      <w:r w:rsidR="7267A056">
        <w:t>is the most applicable TPR</w:t>
      </w:r>
      <w:r w:rsidR="7E9797E8">
        <w:t xml:space="preserve"> for</w:t>
      </w:r>
      <w:r w:rsidR="48337D3E">
        <w:t xml:space="preserve"> </w:t>
      </w:r>
      <w:r w:rsidR="7E9797E8">
        <w:t>UC</w:t>
      </w:r>
      <w:r w:rsidR="173F7AFA">
        <w:t>,</w:t>
      </w:r>
      <w:r w:rsidR="60CAE35B">
        <w:t xml:space="preserve"> </w:t>
      </w:r>
      <w:r w:rsidR="173F7AFA">
        <w:t>along with 5</w:t>
      </w:r>
      <w:r w:rsidR="173F7AFA" w:rsidRPr="239DC350">
        <w:rPr>
          <w:vertAlign w:val="superscript"/>
        </w:rPr>
        <w:t>th</w:t>
      </w:r>
      <w:r w:rsidR="173F7AFA">
        <w:t xml:space="preserve"> percentile and average spectral efficiency to indicate the level of service </w:t>
      </w:r>
      <w:r w:rsidR="6F090895">
        <w:t>achieved</w:t>
      </w:r>
      <w:r w:rsidR="173F7AFA">
        <w:t xml:space="preserve"> </w:t>
      </w:r>
      <w:r w:rsidR="4A28F036">
        <w:t>by a</w:t>
      </w:r>
      <w:r w:rsidR="45AD4ADE">
        <w:t xml:space="preserve"> </w:t>
      </w:r>
      <w:r w:rsidR="4A28F036">
        <w:t>Radio</w:t>
      </w:r>
      <w:r w:rsidR="1E0A6A73">
        <w:t xml:space="preserve"> </w:t>
      </w:r>
      <w:r w:rsidR="384610A3">
        <w:t xml:space="preserve">Interface </w:t>
      </w:r>
      <w:r w:rsidR="4A28F036">
        <w:t>Technology</w:t>
      </w:r>
      <w:r w:rsidR="7D28C325">
        <w:t xml:space="preserve"> (RIT)</w:t>
      </w:r>
      <w:r w:rsidR="4A28F036">
        <w:t xml:space="preserve">, </w:t>
      </w:r>
      <w:r w:rsidR="2339EC30">
        <w:t xml:space="preserve">at a certain distance. </w:t>
      </w:r>
      <w:r w:rsidR="3C2F5355">
        <w:t>To cater to the rural and sparsely populated</w:t>
      </w:r>
      <w:r w:rsidR="3DFDD87A">
        <w:t xml:space="preserve"> </w:t>
      </w:r>
      <w:r w:rsidR="3C2F5355">
        <w:t xml:space="preserve">areas, it is </w:t>
      </w:r>
      <w:r w:rsidR="275FE0FF">
        <w:t>especially important</w:t>
      </w:r>
      <w:r w:rsidR="359E5F8E">
        <w:t xml:space="preserve"> for IMT-2030 RITs to be able to support large cells. Consequently, 3GPP</w:t>
      </w:r>
      <w:r w:rsidR="3D53190B">
        <w:t xml:space="preserve"> </w:t>
      </w:r>
      <w:r w:rsidR="359E5F8E">
        <w:t>studies should focus on developing and specifying technologies that improve t</w:t>
      </w:r>
      <w:r w:rsidR="7AB98FB7">
        <w:t>errestrial coverage in</w:t>
      </w:r>
      <w:r w:rsidR="2F42700A">
        <w:t xml:space="preserve"> </w:t>
      </w:r>
      <w:r w:rsidR="7AB98FB7">
        <w:t xml:space="preserve">large cells. </w:t>
      </w:r>
    </w:p>
    <w:p w14:paraId="069147A6" w14:textId="4C7501B7" w:rsidR="00B772FE" w:rsidRDefault="7AB98FB7" w:rsidP="7353737B">
      <w:pPr>
        <w:ind w:firstLine="720"/>
        <w:rPr>
          <w:szCs w:val="20"/>
        </w:rPr>
      </w:pPr>
      <w:r w:rsidRPr="239DC350">
        <w:rPr>
          <w:b/>
          <w:bCs/>
          <w:i/>
          <w:iCs/>
          <w:u w:val="single"/>
        </w:rPr>
        <w:t>Proposal 6:</w:t>
      </w:r>
      <w:r>
        <w:t xml:space="preserve"> For the Ubiquitous Connectivity usage scenario, the study should consider</w:t>
      </w:r>
      <w:r w:rsidR="680B22E1">
        <w:t xml:space="preserve"> coverage, </w:t>
      </w:r>
      <w:r>
        <w:t>5</w:t>
      </w:r>
      <w:r w:rsidRPr="239DC350">
        <w:rPr>
          <w:vertAlign w:val="superscript"/>
        </w:rPr>
        <w:t>th</w:t>
      </w:r>
      <w:r>
        <w:t xml:space="preserve"> </w:t>
      </w:r>
      <w:r w:rsidR="52267897">
        <w:tab/>
      </w:r>
      <w:r>
        <w:t>percentile and average spectral efficiency a</w:t>
      </w:r>
      <w:r w:rsidR="579D60CC">
        <w:t xml:space="preserve">s </w:t>
      </w:r>
      <w:r>
        <w:t>TPR</w:t>
      </w:r>
      <w:r w:rsidR="4B70FC8D">
        <w:t>s</w:t>
      </w:r>
      <w:r>
        <w:t>. A new test environment should be defined for</w:t>
      </w:r>
      <w:r w:rsidR="52267897">
        <w:tab/>
      </w:r>
      <w:r>
        <w:t>Ubiquitous Connectivity which includes at least the Rural</w:t>
      </w:r>
      <w:r w:rsidR="7B77B81D">
        <w:t xml:space="preserve"> </w:t>
      </w:r>
      <w:r>
        <w:t xml:space="preserve">geographical area, with an emphasis on large </w:t>
      </w:r>
      <w:r w:rsidR="52267897">
        <w:tab/>
      </w:r>
      <w:r>
        <w:t>cells.</w:t>
      </w:r>
    </w:p>
    <w:p w14:paraId="266FA322" w14:textId="625B90B9" w:rsidR="3A9F2AF9" w:rsidRPr="00516ABC" w:rsidRDefault="3A9F2AF9" w:rsidP="239DC350">
      <w:pPr>
        <w:ind w:left="720"/>
        <w:rPr>
          <w:szCs w:val="20"/>
        </w:rPr>
      </w:pPr>
      <w:r w:rsidRPr="00516ABC">
        <w:rPr>
          <w:rFonts w:eastAsiaTheme="minorEastAsia"/>
          <w:b/>
          <w:bCs/>
          <w:i/>
          <w:iCs/>
          <w:szCs w:val="20"/>
          <w:u w:val="single"/>
        </w:rPr>
        <w:t>Proposal 7:</w:t>
      </w:r>
      <w:r w:rsidRPr="00516ABC">
        <w:t xml:space="preserve"> </w:t>
      </w:r>
      <w:r w:rsidR="41EB996F" w:rsidRPr="00516ABC">
        <w:t>3GPP should c</w:t>
      </w:r>
      <w:r w:rsidRPr="00516ABC">
        <w:rPr>
          <w:szCs w:val="20"/>
        </w:rPr>
        <w:t xml:space="preserve">onsider </w:t>
      </w:r>
      <w:r w:rsidR="4F11F61A" w:rsidRPr="00516ABC">
        <w:rPr>
          <w:szCs w:val="20"/>
        </w:rPr>
        <w:t xml:space="preserve">both </w:t>
      </w:r>
      <w:r w:rsidR="7EEF7AF2" w:rsidRPr="00516ABC">
        <w:rPr>
          <w:szCs w:val="20"/>
        </w:rPr>
        <w:t xml:space="preserve">UL and DL </w:t>
      </w:r>
      <w:r w:rsidRPr="00516ABC">
        <w:rPr>
          <w:szCs w:val="20"/>
        </w:rPr>
        <w:t xml:space="preserve">coverage </w:t>
      </w:r>
      <w:r w:rsidR="1115DEED" w:rsidRPr="00516ABC">
        <w:rPr>
          <w:szCs w:val="20"/>
        </w:rPr>
        <w:t>as Day 1 requirement</w:t>
      </w:r>
      <w:r w:rsidR="5C37E670" w:rsidRPr="00516ABC">
        <w:rPr>
          <w:szCs w:val="20"/>
        </w:rPr>
        <w:t>s</w:t>
      </w:r>
      <w:r w:rsidR="1115DEED" w:rsidRPr="00516ABC">
        <w:rPr>
          <w:szCs w:val="20"/>
        </w:rPr>
        <w:t xml:space="preserve"> in 6G</w:t>
      </w:r>
      <w:r w:rsidR="6FC62D44" w:rsidRPr="00516ABC">
        <w:rPr>
          <w:szCs w:val="20"/>
        </w:rPr>
        <w:t xml:space="preserve"> and this consideration should be well reflected in the definitions of new study and work items (Rel 20/21).</w:t>
      </w:r>
    </w:p>
    <w:p w14:paraId="059248F1" w14:textId="7D622DC7" w:rsidR="63430B6C" w:rsidRPr="00516ABC" w:rsidRDefault="63430B6C" w:rsidP="239DC350">
      <w:pPr>
        <w:ind w:left="720"/>
        <w:rPr>
          <w:b/>
          <w:bCs/>
          <w:i/>
          <w:iCs/>
          <w:szCs w:val="20"/>
        </w:rPr>
      </w:pPr>
      <w:r w:rsidRPr="00516ABC">
        <w:rPr>
          <w:rFonts w:eastAsiaTheme="minorEastAsia"/>
          <w:b/>
          <w:bCs/>
          <w:i/>
          <w:iCs/>
          <w:szCs w:val="20"/>
          <w:u w:val="single"/>
        </w:rPr>
        <w:t xml:space="preserve">Proposal </w:t>
      </w:r>
      <w:r w:rsidR="24F4101F" w:rsidRPr="00516ABC">
        <w:rPr>
          <w:rFonts w:eastAsiaTheme="minorEastAsia"/>
          <w:b/>
          <w:bCs/>
          <w:i/>
          <w:iCs/>
          <w:szCs w:val="20"/>
          <w:u w:val="single"/>
        </w:rPr>
        <w:t>8</w:t>
      </w:r>
      <w:r w:rsidRPr="00516ABC">
        <w:rPr>
          <w:rFonts w:eastAsiaTheme="minorEastAsia"/>
          <w:b/>
          <w:bCs/>
          <w:i/>
          <w:iCs/>
          <w:szCs w:val="20"/>
          <w:u w:val="single"/>
        </w:rPr>
        <w:t>:</w:t>
      </w:r>
      <w:r w:rsidRPr="00516ABC">
        <w:rPr>
          <w:rFonts w:eastAsiaTheme="minorEastAsia"/>
          <w:b/>
          <w:bCs/>
          <w:i/>
          <w:iCs/>
          <w:szCs w:val="20"/>
        </w:rPr>
        <w:t xml:space="preserve"> </w:t>
      </w:r>
      <w:r w:rsidRPr="00516ABC">
        <w:rPr>
          <w:szCs w:val="20"/>
        </w:rPr>
        <w:t>3GPP should develop appropriate evaluation methodolog</w:t>
      </w:r>
      <w:r w:rsidR="453681FD" w:rsidRPr="00516ABC">
        <w:rPr>
          <w:szCs w:val="20"/>
        </w:rPr>
        <w:t>ies</w:t>
      </w:r>
      <w:r w:rsidRPr="00516ABC">
        <w:rPr>
          <w:szCs w:val="20"/>
        </w:rPr>
        <w:t xml:space="preserve"> for </w:t>
      </w:r>
      <w:r w:rsidR="7F209237" w:rsidRPr="00516ABC">
        <w:rPr>
          <w:szCs w:val="20"/>
        </w:rPr>
        <w:t xml:space="preserve">UL </w:t>
      </w:r>
      <w:r w:rsidR="0616DC49" w:rsidRPr="00516ABC">
        <w:rPr>
          <w:szCs w:val="20"/>
        </w:rPr>
        <w:t xml:space="preserve">and </w:t>
      </w:r>
      <w:r w:rsidR="5604F6BF" w:rsidRPr="00516ABC">
        <w:rPr>
          <w:szCs w:val="20"/>
        </w:rPr>
        <w:t>D</w:t>
      </w:r>
      <w:r w:rsidRPr="00516ABC">
        <w:rPr>
          <w:szCs w:val="20"/>
        </w:rPr>
        <w:t xml:space="preserve">L coverage in </w:t>
      </w:r>
      <w:r w:rsidR="2F1D5A69" w:rsidRPr="00516ABC">
        <w:rPr>
          <w:szCs w:val="20"/>
        </w:rPr>
        <w:t>6G and</w:t>
      </w:r>
      <w:r w:rsidRPr="00516ABC">
        <w:rPr>
          <w:szCs w:val="20"/>
        </w:rPr>
        <w:t xml:space="preserve"> </w:t>
      </w:r>
      <w:r w:rsidR="53A47042" w:rsidRPr="00516ABC">
        <w:rPr>
          <w:szCs w:val="20"/>
        </w:rPr>
        <w:t xml:space="preserve">convey to ITU-R WP5D </w:t>
      </w:r>
      <w:r w:rsidR="30300458" w:rsidRPr="00516ABC">
        <w:rPr>
          <w:szCs w:val="20"/>
        </w:rPr>
        <w:t>by LS</w:t>
      </w:r>
      <w:r w:rsidR="0594FE6E" w:rsidRPr="00516ABC">
        <w:rPr>
          <w:szCs w:val="20"/>
        </w:rPr>
        <w:t>.</w:t>
      </w:r>
    </w:p>
    <w:p w14:paraId="60029A46" w14:textId="577B7942" w:rsidR="00B772FE" w:rsidRDefault="24BB025E" w:rsidP="7353737B">
      <w:pPr>
        <w:pStyle w:val="ListParagraph"/>
        <w:numPr>
          <w:ilvl w:val="0"/>
          <w:numId w:val="5"/>
        </w:numPr>
      </w:pPr>
      <w:r w:rsidRPr="7353737B">
        <w:rPr>
          <w:b/>
          <w:bCs/>
        </w:rPr>
        <w:t>Positioning:</w:t>
      </w:r>
      <w:r>
        <w:t xml:space="preserve"> </w:t>
      </w:r>
      <w:r w:rsidR="730691BE">
        <w:t>Positioning should be a fundamental capability of the RIT.</w:t>
      </w:r>
      <w:r w:rsidR="5271A6A0">
        <w:t xml:space="preserve"> </w:t>
      </w:r>
      <w:r w:rsidR="730691BE">
        <w:t>Several studies and spe</w:t>
      </w:r>
      <w:r w:rsidR="59A4D7CB">
        <w:t xml:space="preserve">cification efforts </w:t>
      </w:r>
      <w:r w:rsidR="730691BE">
        <w:t xml:space="preserve">in 3GPP have </w:t>
      </w:r>
      <w:r w:rsidR="156D355C">
        <w:t xml:space="preserve">already </w:t>
      </w:r>
      <w:r w:rsidR="730691BE">
        <w:t xml:space="preserve">focused on both conventional and AI/ML methods for localization of active devices. </w:t>
      </w:r>
      <w:r w:rsidR="7D9FED08">
        <w:t>These efforts should continue for IMT-2030</w:t>
      </w:r>
      <w:r w:rsidR="399B5F87">
        <w:t xml:space="preserve"> RITs</w:t>
      </w:r>
      <w:r w:rsidR="72EF5722">
        <w:t xml:space="preserve">. </w:t>
      </w:r>
    </w:p>
    <w:p w14:paraId="4239157E" w14:textId="0A5B589D" w:rsidR="00B772FE" w:rsidRDefault="00B772FE" w:rsidP="7353737B">
      <w:pPr>
        <w:pStyle w:val="ListParagraph"/>
      </w:pPr>
    </w:p>
    <w:p w14:paraId="7274B323" w14:textId="12B5E144" w:rsidR="00B772FE" w:rsidRDefault="72EF5722" w:rsidP="7353737B">
      <w:pPr>
        <w:pStyle w:val="ListParagraph"/>
      </w:pPr>
      <w:r w:rsidRPr="239DC350">
        <w:rPr>
          <w:b/>
          <w:bCs/>
          <w:i/>
          <w:iCs/>
          <w:u w:val="single"/>
        </w:rPr>
        <w:t xml:space="preserve">Proposal </w:t>
      </w:r>
      <w:r w:rsidR="630F7044" w:rsidRPr="239DC350">
        <w:rPr>
          <w:b/>
          <w:bCs/>
          <w:i/>
          <w:iCs/>
          <w:u w:val="single"/>
        </w:rPr>
        <w:t>9</w:t>
      </w:r>
      <w:r w:rsidRPr="239DC350">
        <w:rPr>
          <w:b/>
          <w:bCs/>
          <w:i/>
          <w:iCs/>
          <w:u w:val="single"/>
        </w:rPr>
        <w:t>:</w:t>
      </w:r>
      <w:r>
        <w:t xml:space="preserve"> Positioning should be a TPR</w:t>
      </w:r>
      <w:r w:rsidR="44EF59C8">
        <w:t>,</w:t>
      </w:r>
      <w:r>
        <w:t xml:space="preserve"> </w:t>
      </w:r>
      <w:r w:rsidR="2E285BEB">
        <w:t xml:space="preserve">so that it </w:t>
      </w:r>
      <w:r>
        <w:t xml:space="preserve">motivates RIT based technologies that improve the ability to estimate the position of </w:t>
      </w:r>
      <w:r w:rsidR="1B6085D0">
        <w:t xml:space="preserve">active devices in both horizontal and vertical directions. This TPR </w:t>
      </w:r>
      <w:r w:rsidR="3D160810">
        <w:t xml:space="preserve">can be </w:t>
      </w:r>
      <w:r w:rsidR="1B6085D0">
        <w:t>characterized by the 90</w:t>
      </w:r>
      <w:r w:rsidR="1B6085D0" w:rsidRPr="239DC350">
        <w:rPr>
          <w:vertAlign w:val="superscript"/>
        </w:rPr>
        <w:t>th</w:t>
      </w:r>
      <w:r w:rsidR="1B6085D0">
        <w:t xml:space="preserve"> percentile on the CDF curve of positioning accuracy for both horizontal and vertical directions.</w:t>
      </w:r>
    </w:p>
    <w:p w14:paraId="100B6603" w14:textId="5A475C32" w:rsidR="239DC350" w:rsidRDefault="239DC350" w:rsidP="239DC350">
      <w:pPr>
        <w:pStyle w:val="ListParagraph"/>
      </w:pPr>
    </w:p>
    <w:p w14:paraId="2BFACE1E" w14:textId="2AE7351A" w:rsidR="3CEB6604" w:rsidRDefault="3CEB6604" w:rsidP="239DC350">
      <w:pPr>
        <w:pStyle w:val="ListParagraph"/>
      </w:pPr>
      <w:r>
        <w:lastRenderedPageBreak/>
        <w:t xml:space="preserve">In 3GPP, positioning is considered as </w:t>
      </w:r>
      <w:r w:rsidR="404FFD10">
        <w:t xml:space="preserve">an </w:t>
      </w:r>
      <w:r>
        <w:t xml:space="preserve">external service and the </w:t>
      </w:r>
      <w:r w:rsidR="3BA5462E">
        <w:t xml:space="preserve">related </w:t>
      </w:r>
      <w:r>
        <w:t xml:space="preserve">architecture evolved in </w:t>
      </w:r>
      <w:r w:rsidR="1291F11C">
        <w:t>5G</w:t>
      </w:r>
      <w:r w:rsidR="0391A95B">
        <w:t xml:space="preserve"> </w:t>
      </w:r>
      <w:r w:rsidR="1291F11C">
        <w:t>NR. In 6G, along with service</w:t>
      </w:r>
      <w:r w:rsidR="483EBA8B">
        <w:t>-</w:t>
      </w:r>
      <w:r w:rsidR="1291F11C">
        <w:t>based use</w:t>
      </w:r>
      <w:r w:rsidR="31D51184">
        <w:t xml:space="preserve"> </w:t>
      </w:r>
      <w:r w:rsidR="1291F11C">
        <w:t xml:space="preserve">cases, positioning </w:t>
      </w:r>
      <w:r w:rsidR="4DBA299C">
        <w:t xml:space="preserve">should also </w:t>
      </w:r>
      <w:r w:rsidR="486A7680">
        <w:t xml:space="preserve">be </w:t>
      </w:r>
      <w:r w:rsidR="4DBA299C">
        <w:t xml:space="preserve">considered </w:t>
      </w:r>
      <w:r w:rsidR="1291F11C">
        <w:t xml:space="preserve">as </w:t>
      </w:r>
      <w:r w:rsidR="48D4F9AD">
        <w:t xml:space="preserve">a </w:t>
      </w:r>
      <w:r w:rsidR="1291F11C">
        <w:t>network feature (like network measurement)</w:t>
      </w:r>
      <w:r w:rsidR="43E64800">
        <w:t xml:space="preserve"> and should be </w:t>
      </w:r>
      <w:r w:rsidR="0C024E28">
        <w:t xml:space="preserve">something that can be </w:t>
      </w:r>
      <w:r w:rsidR="43E64800">
        <w:t>measure</w:t>
      </w:r>
      <w:r w:rsidR="3555FFD9">
        <w:t>d</w:t>
      </w:r>
      <w:r w:rsidR="43E64800">
        <w:t xml:space="preserve"> in the radio access network itself.</w:t>
      </w:r>
    </w:p>
    <w:p w14:paraId="49BF6462" w14:textId="330619BF" w:rsidR="239DC350" w:rsidRDefault="239DC350" w:rsidP="239DC350">
      <w:pPr>
        <w:pStyle w:val="ListParagraph"/>
      </w:pPr>
    </w:p>
    <w:p w14:paraId="3D58EB72" w14:textId="3B0E49AE" w:rsidR="0A7F76A7" w:rsidRDefault="0A7F76A7" w:rsidP="239DC350">
      <w:pPr>
        <w:pStyle w:val="ListParagraph"/>
      </w:pPr>
      <w:r w:rsidRPr="239DC350">
        <w:rPr>
          <w:b/>
          <w:bCs/>
          <w:i/>
          <w:iCs/>
          <w:u w:val="single"/>
        </w:rPr>
        <w:t>Proposal 10:</w:t>
      </w:r>
      <w:r>
        <w:t xml:space="preserve"> Positioning should be considered as </w:t>
      </w:r>
      <w:r w:rsidR="7A90460B">
        <w:t xml:space="preserve">a </w:t>
      </w:r>
      <w:r>
        <w:t xml:space="preserve">network feature (like network measurement) and should be </w:t>
      </w:r>
      <w:r w:rsidR="06183BD7">
        <w:t xml:space="preserve">something that can be </w:t>
      </w:r>
      <w:r>
        <w:t>measure</w:t>
      </w:r>
      <w:r w:rsidR="3F1A4365">
        <w:t>d</w:t>
      </w:r>
      <w:r>
        <w:t xml:space="preserve"> in the radio access network itself.</w:t>
      </w:r>
      <w:r w:rsidR="3CEB6604">
        <w:t xml:space="preserve"> </w:t>
      </w:r>
    </w:p>
    <w:p w14:paraId="7E781395" w14:textId="7AFFC1D9" w:rsidR="00B772FE" w:rsidRDefault="00B772FE" w:rsidP="7353737B">
      <w:pPr>
        <w:pStyle w:val="ListParagraph"/>
      </w:pPr>
    </w:p>
    <w:p w14:paraId="13B220F3" w14:textId="118875D4" w:rsidR="00B772FE" w:rsidRDefault="38F2E1BE" w:rsidP="7353737B">
      <w:pPr>
        <w:pStyle w:val="ListParagraph"/>
        <w:numPr>
          <w:ilvl w:val="0"/>
          <w:numId w:val="5"/>
        </w:numPr>
      </w:pPr>
      <w:r w:rsidRPr="239DC350">
        <w:rPr>
          <w:b/>
          <w:bCs/>
        </w:rPr>
        <w:t>Sensing-related Capabilities:</w:t>
      </w:r>
      <w:r w:rsidR="2F7A2B78" w:rsidRPr="239DC350">
        <w:rPr>
          <w:b/>
          <w:bCs/>
        </w:rPr>
        <w:t xml:space="preserve"> </w:t>
      </w:r>
      <w:r w:rsidR="2F7A2B78">
        <w:t xml:space="preserve">These capabilities should include support for </w:t>
      </w:r>
      <w:r w:rsidR="4ED734B7">
        <w:t xml:space="preserve">tasks such as passive object presence/absence detection, object localization and </w:t>
      </w:r>
      <w:r w:rsidR="6C8C27B0">
        <w:t>movement</w:t>
      </w:r>
      <w:r w:rsidR="4ED734B7">
        <w:t xml:space="preserve"> characterization. </w:t>
      </w:r>
      <w:r w:rsidR="0146EC6F">
        <w:t xml:space="preserve">IMT-2030 studies should consider </w:t>
      </w:r>
      <w:r w:rsidR="1A5A4A87">
        <w:t>s</w:t>
      </w:r>
      <w:r w:rsidR="0146EC6F">
        <w:t>ensing-related capabilities in general</w:t>
      </w:r>
      <w:r w:rsidR="24524957">
        <w:t>,</w:t>
      </w:r>
      <w:r w:rsidR="0146EC6F">
        <w:t xml:space="preserve"> and also specific TPRs that characterize the above tasks. </w:t>
      </w:r>
      <w:r w:rsidR="5C55D829">
        <w:t xml:space="preserve">For object presence/absence detection, the applicable </w:t>
      </w:r>
      <w:r w:rsidR="7A7D947A">
        <w:t xml:space="preserve">TPRs </w:t>
      </w:r>
      <w:r w:rsidR="5C55D829">
        <w:t xml:space="preserve">are Sensing Range, </w:t>
      </w:r>
      <w:r w:rsidR="3EB7AFBD">
        <w:t xml:space="preserve">Resolution, </w:t>
      </w:r>
      <w:r w:rsidR="5C55D829">
        <w:t>Probability of Detection and</w:t>
      </w:r>
      <w:r w:rsidR="60A227DE">
        <w:t xml:space="preserve"> </w:t>
      </w:r>
      <w:r w:rsidR="5C55D829">
        <w:t xml:space="preserve">False Alarm Probability. For object localization, the applicable </w:t>
      </w:r>
      <w:r w:rsidR="7B2AA565">
        <w:t xml:space="preserve">TPRs are Sensing Range, Probability of Detection, False Alarm Probability, Horizontal and Vertical Localization Accuracy. For movement characterization, the applicable </w:t>
      </w:r>
      <w:r w:rsidR="17351F98">
        <w:t xml:space="preserve">TPRs are Sensing Range, Probability of Detection, False Alarm Probability, Horizontal and Vertical Localization Accuracy and Horizontal and Vertical Velocity Accuracy. </w:t>
      </w:r>
    </w:p>
    <w:p w14:paraId="1C627292" w14:textId="43745D83" w:rsidR="00B772FE" w:rsidRDefault="00B772FE" w:rsidP="7353737B">
      <w:pPr>
        <w:pStyle w:val="ListParagraph"/>
      </w:pPr>
    </w:p>
    <w:p w14:paraId="385B7E75" w14:textId="1BEC979A" w:rsidR="00B772FE" w:rsidRDefault="0146EC6F" w:rsidP="7353737B">
      <w:pPr>
        <w:pStyle w:val="ListParagraph"/>
      </w:pPr>
      <w:r w:rsidRPr="239DC350">
        <w:rPr>
          <w:b/>
          <w:bCs/>
          <w:i/>
          <w:iCs/>
          <w:u w:val="single"/>
        </w:rPr>
        <w:t xml:space="preserve">Proposal </w:t>
      </w:r>
      <w:r w:rsidR="45F9DDF2" w:rsidRPr="239DC350">
        <w:rPr>
          <w:b/>
          <w:bCs/>
          <w:i/>
          <w:iCs/>
          <w:u w:val="single"/>
        </w:rPr>
        <w:t>11</w:t>
      </w:r>
      <w:r w:rsidRPr="239DC350">
        <w:rPr>
          <w:b/>
          <w:bCs/>
          <w:i/>
          <w:iCs/>
          <w:u w:val="single"/>
        </w:rPr>
        <w:t>:</w:t>
      </w:r>
      <w:r>
        <w:t xml:space="preserve"> Sensing-related Capabilities should be included in IMT-2030 studies along with the following TPRs to meas</w:t>
      </w:r>
      <w:r w:rsidR="384B118B">
        <w:t>ure the capabilities</w:t>
      </w:r>
      <w:r w:rsidR="2070948C">
        <w:t xml:space="preserve"> (as applicable to a specific sensing task)</w:t>
      </w:r>
      <w:r w:rsidR="384B118B">
        <w:t xml:space="preserve">: </w:t>
      </w:r>
      <w:r>
        <w:t xml:space="preserve">Sensing Range, </w:t>
      </w:r>
      <w:r w:rsidR="02AFD38E">
        <w:t xml:space="preserve">Resolution, </w:t>
      </w:r>
      <w:r>
        <w:t xml:space="preserve">Horizontal/Vertical Sensing Accuracy, </w:t>
      </w:r>
      <w:r w:rsidR="01779F79">
        <w:t xml:space="preserve">Horizontal/Vertical </w:t>
      </w:r>
      <w:r>
        <w:t xml:space="preserve">Velocity Accuracy, </w:t>
      </w:r>
      <w:r w:rsidR="532F0E88">
        <w:t xml:space="preserve">Probability of </w:t>
      </w:r>
      <w:r>
        <w:t>Detection and False Alarm Probability.</w:t>
      </w:r>
    </w:p>
    <w:p w14:paraId="5A5BFA1C" w14:textId="0AF6D3AD" w:rsidR="00B772FE" w:rsidRDefault="00B772FE" w:rsidP="7353737B">
      <w:pPr>
        <w:pStyle w:val="ListParagraph"/>
      </w:pPr>
    </w:p>
    <w:p w14:paraId="1ECDB881" w14:textId="58DB10BE" w:rsidR="00B772FE" w:rsidRDefault="23E9D717" w:rsidP="7353737B">
      <w:pPr>
        <w:pStyle w:val="ListParagraph"/>
        <w:numPr>
          <w:ilvl w:val="0"/>
          <w:numId w:val="5"/>
        </w:numPr>
      </w:pPr>
      <w:r w:rsidRPr="7353737B">
        <w:rPr>
          <w:b/>
          <w:bCs/>
          <w:szCs w:val="20"/>
        </w:rPr>
        <w:t>AI-related Capabilities</w:t>
      </w:r>
      <w:r w:rsidR="78C68D81" w:rsidRPr="7353737B">
        <w:rPr>
          <w:b/>
          <w:bCs/>
          <w:szCs w:val="20"/>
        </w:rPr>
        <w:t xml:space="preserve">: </w:t>
      </w:r>
      <w:r w:rsidR="78C68D81" w:rsidRPr="7353737B">
        <w:rPr>
          <w:szCs w:val="20"/>
        </w:rPr>
        <w:t>ITU</w:t>
      </w:r>
      <w:r w:rsidR="18FAE06F">
        <w:t xml:space="preserve">-R Recommendation M.2160 defines AI-related capabilities as the ability to </w:t>
      </w:r>
      <w:r w:rsidR="52267897">
        <w:t xml:space="preserve">provide certain functionalities throughout IMT-2030 to support AI enabled applications. </w:t>
      </w:r>
    </w:p>
    <w:p w14:paraId="1C63779C" w14:textId="7ED72592" w:rsidR="00B772FE" w:rsidRDefault="00B772FE" w:rsidP="7353737B">
      <w:pPr>
        <w:pStyle w:val="ListParagraph"/>
      </w:pPr>
    </w:p>
    <w:p w14:paraId="1E00ECD3" w14:textId="725C405A" w:rsidR="00B772FE" w:rsidRDefault="5154D85A" w:rsidP="7353737B">
      <w:pPr>
        <w:pStyle w:val="ListParagraph"/>
      </w:pPr>
      <w:r>
        <w:t xml:space="preserve">In our </w:t>
      </w:r>
      <w:r w:rsidR="0722DFE0">
        <w:t>view, AI</w:t>
      </w:r>
      <w:r w:rsidR="52267897">
        <w:t xml:space="preserve"> enabled applications </w:t>
      </w:r>
      <w:r w:rsidR="7B54ABC7">
        <w:t xml:space="preserve">include </w:t>
      </w:r>
      <w:r w:rsidR="4231C990">
        <w:t xml:space="preserve">both (1) AI for Network </w:t>
      </w:r>
      <w:r w:rsidR="758328B0">
        <w:t xml:space="preserve">and (2) Network for AI. </w:t>
      </w:r>
    </w:p>
    <w:p w14:paraId="507A4A5B" w14:textId="234E2A36" w:rsidR="00B772FE" w:rsidRDefault="00B772FE" w:rsidP="7353737B">
      <w:pPr>
        <w:pStyle w:val="ListParagraph"/>
      </w:pPr>
    </w:p>
    <w:p w14:paraId="1BBFEB7B" w14:textId="2D4E275F" w:rsidR="00B772FE" w:rsidRDefault="758328B0" w:rsidP="7353737B">
      <w:pPr>
        <w:pStyle w:val="ListParagraph"/>
      </w:pPr>
      <w:r>
        <w:t xml:space="preserve">AI for Network refers to </w:t>
      </w:r>
      <w:r w:rsidR="52267897">
        <w:t xml:space="preserve">communication aspects of the RIT </w:t>
      </w:r>
      <w:r w:rsidR="6337745E">
        <w:t xml:space="preserve">being </w:t>
      </w:r>
      <w:r w:rsidR="52267897">
        <w:t xml:space="preserve">enhanced by AI frameworks, via AI models on both the </w:t>
      </w:r>
      <w:r w:rsidR="4266B98E">
        <w:t>UE</w:t>
      </w:r>
      <w:r w:rsidR="52267897">
        <w:t xml:space="preserve"> </w:t>
      </w:r>
      <w:r w:rsidR="19CAA84C">
        <w:t xml:space="preserve">side </w:t>
      </w:r>
      <w:r w:rsidR="52267897">
        <w:t xml:space="preserve">and the </w:t>
      </w:r>
      <w:r w:rsidR="36BA7BA1">
        <w:t>base station</w:t>
      </w:r>
      <w:r w:rsidR="52267897">
        <w:t xml:space="preserve"> side, either by replacing or working in conjunction with non-AI frameworks</w:t>
      </w:r>
      <w:r w:rsidR="2EEE5739">
        <w:t xml:space="preserve">. </w:t>
      </w:r>
    </w:p>
    <w:p w14:paraId="12D0B8B9" w14:textId="45311228" w:rsidR="00B772FE" w:rsidRDefault="00B772FE" w:rsidP="7353737B">
      <w:pPr>
        <w:pStyle w:val="ListParagraph"/>
      </w:pPr>
    </w:p>
    <w:p w14:paraId="071DDD33" w14:textId="5F1FD42A" w:rsidR="00B772FE" w:rsidRDefault="52267897" w:rsidP="7353737B">
      <w:pPr>
        <w:pStyle w:val="ListParagraph"/>
      </w:pPr>
      <w:r>
        <w:t>Network</w:t>
      </w:r>
      <w:r w:rsidR="0B980882">
        <w:t xml:space="preserve"> for </w:t>
      </w:r>
      <w:r>
        <w:t xml:space="preserve">AI </w:t>
      </w:r>
      <w:r w:rsidR="12422EAC">
        <w:t xml:space="preserve">refers to </w:t>
      </w:r>
      <w:r>
        <w:t xml:space="preserve">use cases employing AI frameworks </w:t>
      </w:r>
      <w:r w:rsidR="1AC7A287">
        <w:t>supported</w:t>
      </w:r>
      <w:r>
        <w:t xml:space="preserve"> by the RIT/SRIT.</w:t>
      </w:r>
    </w:p>
    <w:p w14:paraId="7F6BFD79" w14:textId="772999CC" w:rsidR="7353737B" w:rsidRDefault="7353737B" w:rsidP="7353737B">
      <w:pPr>
        <w:pStyle w:val="ListParagraph"/>
      </w:pPr>
    </w:p>
    <w:p w14:paraId="4D9DC27C" w14:textId="55AF7773" w:rsidR="6577903D" w:rsidRDefault="6577903D" w:rsidP="7353737B">
      <w:pPr>
        <w:pStyle w:val="ListParagraph"/>
      </w:pPr>
      <w:r>
        <w:t xml:space="preserve">Given that </w:t>
      </w:r>
      <w:r w:rsidR="6B6DCBFA">
        <w:t xml:space="preserve">the </w:t>
      </w:r>
      <w:r>
        <w:t>integration of AI into the RIT is a relatively new effort, there should be sufficient emphasis in 3GPP on performance comparison with and without AI.  Furthermore, d</w:t>
      </w:r>
      <w:r w:rsidR="4FE7A84F">
        <w:t xml:space="preserve">espite the interest in true native AI technologies, fallback from </w:t>
      </w:r>
      <w:r w:rsidR="7BF38934">
        <w:t>fully</w:t>
      </w:r>
      <w:r w:rsidR="0327B67D">
        <w:t xml:space="preserve"> </w:t>
      </w:r>
      <w:r w:rsidR="4FE7A84F">
        <w:t>AI</w:t>
      </w:r>
      <w:r w:rsidR="5A66710B">
        <w:t>-</w:t>
      </w:r>
      <w:r w:rsidR="4FE7A84F">
        <w:t xml:space="preserve">based solutions to </w:t>
      </w:r>
      <w:r w:rsidR="4E8E5A85">
        <w:t>conventional</w:t>
      </w:r>
      <w:r w:rsidR="4FE7A84F">
        <w:t xml:space="preserve"> approaches should be an essential feature of </w:t>
      </w:r>
      <w:r w:rsidR="3D840D5C">
        <w:t xml:space="preserve">IMT-2030 </w:t>
      </w:r>
      <w:r w:rsidR="4FE7A84F">
        <w:t>RIT</w:t>
      </w:r>
      <w:r w:rsidR="21BA19C9">
        <w:t>s</w:t>
      </w:r>
      <w:r w:rsidR="4FE7A84F">
        <w:t>.</w:t>
      </w:r>
      <w:r w:rsidR="620D2B1F">
        <w:t xml:space="preserve"> </w:t>
      </w:r>
      <w:r w:rsidR="03CE4CF2">
        <w:t>Fallback is important from the perspective of performance</w:t>
      </w:r>
      <w:r w:rsidR="0E794FE4">
        <w:t xml:space="preserve"> comparison</w:t>
      </w:r>
      <w:r w:rsidR="03CE4CF2">
        <w:t>, security and interoperability.</w:t>
      </w:r>
    </w:p>
    <w:p w14:paraId="4396A53E" w14:textId="2D03754C" w:rsidR="7353737B" w:rsidRDefault="7353737B" w:rsidP="7353737B">
      <w:pPr>
        <w:pStyle w:val="ListParagraph"/>
      </w:pPr>
    </w:p>
    <w:p w14:paraId="12A81701" w14:textId="16682E54" w:rsidR="0DAF4719" w:rsidRDefault="0DAF4719" w:rsidP="7353737B">
      <w:pPr>
        <w:pStyle w:val="ListParagraph"/>
      </w:pPr>
      <w:r w:rsidRPr="239DC350">
        <w:rPr>
          <w:b/>
          <w:bCs/>
          <w:i/>
          <w:iCs/>
          <w:u w:val="single"/>
        </w:rPr>
        <w:t xml:space="preserve">Proposal </w:t>
      </w:r>
      <w:r w:rsidR="4CE08352" w:rsidRPr="239DC350">
        <w:rPr>
          <w:b/>
          <w:bCs/>
          <w:i/>
          <w:iCs/>
          <w:u w:val="single"/>
        </w:rPr>
        <w:t>12</w:t>
      </w:r>
      <w:r w:rsidRPr="239DC350">
        <w:rPr>
          <w:b/>
          <w:bCs/>
          <w:i/>
          <w:iCs/>
          <w:u w:val="single"/>
        </w:rPr>
        <w:t>:</w:t>
      </w:r>
      <w:r>
        <w:t xml:space="preserve"> </w:t>
      </w:r>
      <w:r w:rsidR="198F6994">
        <w:t xml:space="preserve">3GPP should consider </w:t>
      </w:r>
      <w:r w:rsidR="3AEEEE69">
        <w:t>use cases related to both AI for Network and Network for AI. 3GPP</w:t>
      </w:r>
      <w:r w:rsidR="6CB69DAA">
        <w:t xml:space="preserve"> work</w:t>
      </w:r>
      <w:r w:rsidR="3AEEEE69">
        <w:t xml:space="preserve"> should also emphasize performance evaluation</w:t>
      </w:r>
      <w:r w:rsidR="198F6994">
        <w:t xml:space="preserve"> of use-cases with and without AI.</w:t>
      </w:r>
      <w:r w:rsidR="5ACB1D3F">
        <w:t xml:space="preserve"> </w:t>
      </w:r>
    </w:p>
    <w:p w14:paraId="7C7CF90A" w14:textId="055E276B" w:rsidR="7353737B" w:rsidRDefault="7353737B" w:rsidP="7353737B">
      <w:pPr>
        <w:pStyle w:val="ListParagraph"/>
      </w:pPr>
    </w:p>
    <w:p w14:paraId="2B44E56B" w14:textId="2E97483A" w:rsidR="2C5FC4DA" w:rsidRDefault="2C5FC4DA" w:rsidP="7353737B">
      <w:pPr>
        <w:pStyle w:val="ListParagraph"/>
      </w:pPr>
      <w:r w:rsidRPr="239DC350">
        <w:rPr>
          <w:b/>
          <w:bCs/>
          <w:i/>
          <w:iCs/>
          <w:u w:val="single"/>
        </w:rPr>
        <w:t>Proposal 1</w:t>
      </w:r>
      <w:r w:rsidR="1ACB50D6" w:rsidRPr="239DC350">
        <w:rPr>
          <w:b/>
          <w:bCs/>
          <w:i/>
          <w:iCs/>
          <w:u w:val="single"/>
        </w:rPr>
        <w:t>3</w:t>
      </w:r>
      <w:r w:rsidRPr="239DC350">
        <w:rPr>
          <w:b/>
          <w:bCs/>
          <w:i/>
          <w:iCs/>
          <w:u w:val="single"/>
        </w:rPr>
        <w:t>:</w:t>
      </w:r>
      <w:r>
        <w:t xml:space="preserve"> </w:t>
      </w:r>
      <w:r w:rsidR="00054448">
        <w:t>When specifying AI</w:t>
      </w:r>
      <w:r w:rsidR="041D1ED2">
        <w:t>-</w:t>
      </w:r>
      <w:r w:rsidR="3C0E3CC5">
        <w:t>based</w:t>
      </w:r>
      <w:r w:rsidR="00054448">
        <w:t xml:space="preserve"> use cases, 3GPP should consider f</w:t>
      </w:r>
      <w:r w:rsidR="5ACB1D3F">
        <w:t xml:space="preserve">allback </w:t>
      </w:r>
      <w:r w:rsidR="21ED5CED">
        <w:t xml:space="preserve">(switching AI capabilities on and off) </w:t>
      </w:r>
      <w:r w:rsidR="114F9B52">
        <w:t>mechanisms in order</w:t>
      </w:r>
      <w:r w:rsidR="5ACB1D3F">
        <w:t xml:space="preserve"> to enable performance comparison</w:t>
      </w:r>
      <w:r w:rsidR="7D9004F1">
        <w:t>,</w:t>
      </w:r>
      <w:r w:rsidR="5ACB1D3F">
        <w:t xml:space="preserve"> </w:t>
      </w:r>
      <w:r w:rsidR="01E3B6C6">
        <w:t>security and interoperability</w:t>
      </w:r>
      <w:r w:rsidR="3FB2D819">
        <w:t>.</w:t>
      </w:r>
    </w:p>
    <w:p w14:paraId="2CE3404F" w14:textId="53E414C8" w:rsidR="7353737B" w:rsidRDefault="7353737B" w:rsidP="7353737B">
      <w:pPr>
        <w:pStyle w:val="ListParagraph"/>
      </w:pPr>
    </w:p>
    <w:p w14:paraId="7EF65CDC" w14:textId="6D2F616F" w:rsidR="7353737B" w:rsidRPr="00E701F9" w:rsidRDefault="6397175F" w:rsidP="7353737B">
      <w:pPr>
        <w:pStyle w:val="ListParagraph"/>
      </w:pPr>
      <w:r w:rsidRPr="00E701F9">
        <w:rPr>
          <w:rFonts w:eastAsiaTheme="minorEastAsia"/>
          <w:b/>
          <w:bCs/>
          <w:i/>
          <w:iCs/>
          <w:szCs w:val="20"/>
          <w:u w:val="single"/>
        </w:rPr>
        <w:t>Proposal 1</w:t>
      </w:r>
      <w:r w:rsidR="26A0C09B" w:rsidRPr="00E701F9">
        <w:rPr>
          <w:rFonts w:eastAsiaTheme="minorEastAsia"/>
          <w:b/>
          <w:bCs/>
          <w:i/>
          <w:iCs/>
          <w:szCs w:val="20"/>
          <w:u w:val="single"/>
        </w:rPr>
        <w:t>4</w:t>
      </w:r>
      <w:r w:rsidRPr="00E701F9">
        <w:rPr>
          <w:rFonts w:eastAsiaTheme="minorEastAsia"/>
          <w:b/>
          <w:bCs/>
          <w:i/>
          <w:iCs/>
          <w:szCs w:val="20"/>
          <w:u w:val="single"/>
        </w:rPr>
        <w:t>:</w:t>
      </w:r>
      <w:r w:rsidRPr="00E701F9">
        <w:rPr>
          <w:rFonts w:eastAsiaTheme="minorEastAsia"/>
          <w:b/>
          <w:bCs/>
          <w:i/>
          <w:iCs/>
          <w:szCs w:val="20"/>
        </w:rPr>
        <w:t xml:space="preserve"> </w:t>
      </w:r>
      <w:r w:rsidRPr="00E701F9">
        <w:t>The comparison of 6G technology features with and without AI can be provided</w:t>
      </w:r>
      <w:r w:rsidR="7D574443" w:rsidRPr="00E701F9">
        <w:t xml:space="preserve"> using the table below</w:t>
      </w:r>
      <w:r w:rsidR="1472E676" w:rsidRPr="00E701F9">
        <w:t>,</w:t>
      </w:r>
      <w:r w:rsidR="7D574443" w:rsidRPr="00E701F9">
        <w:t xml:space="preserve"> </w:t>
      </w:r>
    </w:p>
    <w:tbl>
      <w:tblPr>
        <w:tblStyle w:val="TableGrid"/>
        <w:tblW w:w="0" w:type="auto"/>
        <w:tblLayout w:type="fixed"/>
        <w:tblLook w:val="01E0" w:firstRow="1" w:lastRow="1" w:firstColumn="1" w:lastColumn="1" w:noHBand="0" w:noVBand="0"/>
      </w:tblPr>
      <w:tblGrid>
        <w:gridCol w:w="1935"/>
        <w:gridCol w:w="1065"/>
        <w:gridCol w:w="1005"/>
        <w:gridCol w:w="1020"/>
        <w:gridCol w:w="1318"/>
        <w:gridCol w:w="990"/>
        <w:gridCol w:w="1262"/>
        <w:gridCol w:w="870"/>
      </w:tblGrid>
      <w:tr w:rsidR="239DC350" w14:paraId="67DB87BA" w14:textId="77777777" w:rsidTr="239DC350">
        <w:trPr>
          <w:trHeight w:val="45"/>
        </w:trPr>
        <w:tc>
          <w:tcPr>
            <w:tcW w:w="1935"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0D4FE4B9" w14:textId="454C5452" w:rsidR="239DC350" w:rsidRDefault="239DC350" w:rsidP="239DC350">
            <w:pPr>
              <w:spacing w:before="80" w:after="80"/>
              <w:jc w:val="center"/>
              <w:rPr>
                <w:b/>
                <w:bCs/>
                <w:szCs w:val="20"/>
                <w:lang w:val="en-GB"/>
              </w:rPr>
            </w:pPr>
            <w:r w:rsidRPr="239DC350">
              <w:rPr>
                <w:b/>
                <w:bCs/>
                <w:szCs w:val="20"/>
                <w:lang w:val="en-GB"/>
              </w:rPr>
              <w:t>Test environment</w:t>
            </w:r>
          </w:p>
        </w:tc>
        <w:tc>
          <w:tcPr>
            <w:tcW w:w="207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4FEF336" w14:textId="4AE03D77" w:rsidR="239DC350" w:rsidRDefault="239DC350" w:rsidP="239DC350">
            <w:pPr>
              <w:spacing w:before="80" w:after="80"/>
              <w:jc w:val="center"/>
            </w:pPr>
            <w:r w:rsidRPr="239DC350">
              <w:rPr>
                <w:b/>
                <w:bCs/>
                <w:szCs w:val="20"/>
                <w:lang w:val="en-GB"/>
              </w:rPr>
              <w:t>User Experienced Data Rate</w:t>
            </w:r>
          </w:p>
        </w:tc>
        <w:tc>
          <w:tcPr>
            <w:tcW w:w="2338" w:type="dxa"/>
            <w:gridSpan w:val="2"/>
            <w:tcBorders>
              <w:top w:val="single" w:sz="8" w:space="0" w:color="auto"/>
              <w:left w:val="nil"/>
              <w:bottom w:val="single" w:sz="8" w:space="0" w:color="auto"/>
              <w:right w:val="single" w:sz="8" w:space="0" w:color="auto"/>
            </w:tcBorders>
            <w:tcMar>
              <w:left w:w="108" w:type="dxa"/>
              <w:right w:w="108" w:type="dxa"/>
            </w:tcMar>
          </w:tcPr>
          <w:p w14:paraId="65F59E8F" w14:textId="7EBD37AA" w:rsidR="239DC350" w:rsidRDefault="239DC350" w:rsidP="239DC350">
            <w:pPr>
              <w:spacing w:before="80" w:after="80"/>
              <w:jc w:val="center"/>
            </w:pPr>
            <w:r w:rsidRPr="239DC350">
              <w:rPr>
                <w:b/>
                <w:bCs/>
                <w:szCs w:val="20"/>
                <w:lang w:val="en-GB"/>
              </w:rPr>
              <w:t>Avg. Spectral Efficiency</w:t>
            </w:r>
          </w:p>
        </w:tc>
        <w:tc>
          <w:tcPr>
            <w:tcW w:w="2252" w:type="dxa"/>
            <w:gridSpan w:val="2"/>
            <w:tcBorders>
              <w:top w:val="single" w:sz="8" w:space="0" w:color="auto"/>
              <w:left w:val="nil"/>
              <w:bottom w:val="single" w:sz="8" w:space="0" w:color="auto"/>
              <w:right w:val="single" w:sz="8" w:space="0" w:color="auto"/>
            </w:tcBorders>
            <w:tcMar>
              <w:left w:w="108" w:type="dxa"/>
              <w:right w:w="108" w:type="dxa"/>
            </w:tcMar>
          </w:tcPr>
          <w:p w14:paraId="10A8ADCD" w14:textId="407356B7" w:rsidR="239DC350" w:rsidRDefault="239DC350" w:rsidP="239DC350">
            <w:pPr>
              <w:spacing w:before="80" w:after="80"/>
              <w:jc w:val="center"/>
            </w:pPr>
            <w:r w:rsidRPr="239DC350">
              <w:rPr>
                <w:b/>
                <w:bCs/>
                <w:szCs w:val="20"/>
                <w:lang w:val="en-GB"/>
              </w:rPr>
              <w:t>Latency</w:t>
            </w:r>
          </w:p>
        </w:tc>
        <w:tc>
          <w:tcPr>
            <w:tcW w:w="870" w:type="dxa"/>
            <w:tcBorders>
              <w:top w:val="single" w:sz="8" w:space="0" w:color="auto"/>
              <w:left w:val="nil"/>
              <w:bottom w:val="single" w:sz="8" w:space="0" w:color="auto"/>
              <w:right w:val="single" w:sz="8" w:space="0" w:color="auto"/>
            </w:tcBorders>
            <w:tcMar>
              <w:left w:w="108" w:type="dxa"/>
              <w:right w:w="108" w:type="dxa"/>
            </w:tcMar>
          </w:tcPr>
          <w:p w14:paraId="75EFF02C" w14:textId="21936B40" w:rsidR="239DC350" w:rsidRDefault="239DC350" w:rsidP="239DC350">
            <w:pPr>
              <w:spacing w:before="80" w:after="80"/>
              <w:jc w:val="center"/>
            </w:pPr>
            <w:r w:rsidRPr="239DC350">
              <w:rPr>
                <w:b/>
                <w:bCs/>
                <w:szCs w:val="20"/>
                <w:lang w:val="en-GB"/>
              </w:rPr>
              <w:t>……</w:t>
            </w:r>
          </w:p>
        </w:tc>
      </w:tr>
      <w:tr w:rsidR="239DC350" w14:paraId="38EF4A4B" w14:textId="77777777" w:rsidTr="239DC350">
        <w:trPr>
          <w:trHeight w:val="300"/>
        </w:trPr>
        <w:tc>
          <w:tcPr>
            <w:tcW w:w="1935" w:type="dxa"/>
            <w:vMerge/>
            <w:tcBorders>
              <w:left w:val="single" w:sz="0" w:space="0" w:color="auto"/>
              <w:bottom w:val="single" w:sz="0" w:space="0" w:color="auto"/>
              <w:right w:val="single" w:sz="0" w:space="0" w:color="auto"/>
            </w:tcBorders>
            <w:vAlign w:val="center"/>
          </w:tcPr>
          <w:p w14:paraId="1B964976" w14:textId="77777777" w:rsidR="00175A6A" w:rsidRDefault="00175A6A"/>
        </w:tc>
        <w:tc>
          <w:tcPr>
            <w:tcW w:w="1065" w:type="dxa"/>
            <w:tcBorders>
              <w:top w:val="single" w:sz="8" w:space="0" w:color="auto"/>
              <w:left w:val="nil"/>
              <w:bottom w:val="single" w:sz="8" w:space="0" w:color="auto"/>
              <w:right w:val="single" w:sz="8" w:space="0" w:color="auto"/>
            </w:tcBorders>
            <w:tcMar>
              <w:left w:w="108" w:type="dxa"/>
              <w:right w:w="108" w:type="dxa"/>
            </w:tcMar>
            <w:vAlign w:val="center"/>
          </w:tcPr>
          <w:p w14:paraId="5E8F3944" w14:textId="6432616E" w:rsidR="239DC350" w:rsidRDefault="239DC350" w:rsidP="239DC350">
            <w:pPr>
              <w:spacing w:before="40" w:after="40"/>
              <w:jc w:val="center"/>
            </w:pPr>
            <w:r w:rsidRPr="239DC350">
              <w:rPr>
                <w:b/>
                <w:bCs/>
                <w:szCs w:val="20"/>
                <w:lang w:val="en-GB"/>
              </w:rPr>
              <w:t>With AI</w:t>
            </w:r>
          </w:p>
        </w:tc>
        <w:tc>
          <w:tcPr>
            <w:tcW w:w="1005" w:type="dxa"/>
            <w:tcBorders>
              <w:top w:val="nil"/>
              <w:left w:val="single" w:sz="8" w:space="0" w:color="auto"/>
              <w:bottom w:val="single" w:sz="8" w:space="0" w:color="auto"/>
              <w:right w:val="single" w:sz="8" w:space="0" w:color="auto"/>
            </w:tcBorders>
            <w:tcMar>
              <w:left w:w="108" w:type="dxa"/>
              <w:right w:w="108" w:type="dxa"/>
            </w:tcMar>
            <w:vAlign w:val="center"/>
          </w:tcPr>
          <w:p w14:paraId="57831CE9" w14:textId="113D255D" w:rsidR="239DC350" w:rsidRDefault="239DC350" w:rsidP="239DC350">
            <w:pPr>
              <w:spacing w:before="40" w:after="40"/>
              <w:jc w:val="center"/>
            </w:pPr>
            <w:r w:rsidRPr="239DC350">
              <w:rPr>
                <w:b/>
                <w:bCs/>
                <w:szCs w:val="20"/>
                <w:lang w:val="en-GB"/>
              </w:rPr>
              <w:t>Without AI</w:t>
            </w:r>
          </w:p>
        </w:tc>
        <w:tc>
          <w:tcPr>
            <w:tcW w:w="10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B59DC2" w14:textId="0F385715" w:rsidR="239DC350" w:rsidRDefault="239DC350" w:rsidP="239DC350">
            <w:pPr>
              <w:spacing w:before="40" w:after="40"/>
              <w:jc w:val="center"/>
            </w:pPr>
            <w:r w:rsidRPr="239DC350">
              <w:rPr>
                <w:b/>
                <w:bCs/>
                <w:szCs w:val="20"/>
                <w:lang w:val="en-GB"/>
              </w:rPr>
              <w:t>With AI</w:t>
            </w:r>
          </w:p>
        </w:tc>
        <w:tc>
          <w:tcPr>
            <w:tcW w:w="1318" w:type="dxa"/>
            <w:tcBorders>
              <w:top w:val="nil"/>
              <w:left w:val="single" w:sz="8" w:space="0" w:color="auto"/>
              <w:bottom w:val="single" w:sz="8" w:space="0" w:color="auto"/>
              <w:right w:val="single" w:sz="8" w:space="0" w:color="auto"/>
            </w:tcBorders>
            <w:tcMar>
              <w:left w:w="108" w:type="dxa"/>
              <w:right w:w="108" w:type="dxa"/>
            </w:tcMar>
            <w:vAlign w:val="center"/>
          </w:tcPr>
          <w:p w14:paraId="305EAEF9" w14:textId="3D6B809B" w:rsidR="239DC350" w:rsidRDefault="239DC350" w:rsidP="239DC350">
            <w:pPr>
              <w:spacing w:before="40" w:after="40"/>
              <w:jc w:val="center"/>
            </w:pPr>
            <w:r w:rsidRPr="239DC350">
              <w:rPr>
                <w:b/>
                <w:bCs/>
                <w:szCs w:val="20"/>
                <w:lang w:val="en-GB"/>
              </w:rPr>
              <w:t>Without AI</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8287BB" w14:textId="7E84D85C" w:rsidR="239DC350" w:rsidRDefault="239DC350" w:rsidP="239DC350">
            <w:pPr>
              <w:spacing w:before="40" w:after="40"/>
              <w:jc w:val="center"/>
            </w:pPr>
            <w:r w:rsidRPr="239DC350">
              <w:rPr>
                <w:b/>
                <w:bCs/>
                <w:szCs w:val="20"/>
                <w:lang w:val="en-GB"/>
              </w:rPr>
              <w:t>With AI</w:t>
            </w:r>
          </w:p>
        </w:tc>
        <w:tc>
          <w:tcPr>
            <w:tcW w:w="1262" w:type="dxa"/>
            <w:tcBorders>
              <w:top w:val="nil"/>
              <w:left w:val="single" w:sz="8" w:space="0" w:color="auto"/>
              <w:bottom w:val="single" w:sz="8" w:space="0" w:color="auto"/>
              <w:right w:val="single" w:sz="8" w:space="0" w:color="auto"/>
            </w:tcBorders>
            <w:tcMar>
              <w:left w:w="108" w:type="dxa"/>
              <w:right w:w="108" w:type="dxa"/>
            </w:tcMar>
            <w:vAlign w:val="center"/>
          </w:tcPr>
          <w:p w14:paraId="1E0B0AE4" w14:textId="2327A7D6" w:rsidR="239DC350" w:rsidRDefault="239DC350" w:rsidP="239DC350">
            <w:pPr>
              <w:spacing w:before="40" w:after="40"/>
              <w:jc w:val="center"/>
            </w:pPr>
            <w:r w:rsidRPr="239DC350">
              <w:rPr>
                <w:b/>
                <w:bCs/>
                <w:szCs w:val="20"/>
                <w:lang w:val="en-GB"/>
              </w:rPr>
              <w:t>Without AI</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7C466ED0" w14:textId="6BA5138A" w:rsidR="239DC350" w:rsidRDefault="239DC350" w:rsidP="239DC350">
            <w:pPr>
              <w:spacing w:before="40" w:after="40"/>
              <w:jc w:val="center"/>
            </w:pPr>
            <w:r w:rsidRPr="239DC350">
              <w:rPr>
                <w:b/>
                <w:bCs/>
                <w:szCs w:val="20"/>
                <w:lang w:val="en-GB"/>
              </w:rPr>
              <w:t>….</w:t>
            </w:r>
          </w:p>
        </w:tc>
      </w:tr>
      <w:tr w:rsidR="239DC350" w14:paraId="55A13615" w14:textId="77777777" w:rsidTr="239DC350">
        <w:trPr>
          <w:trHeight w:val="300"/>
        </w:trPr>
        <w:tc>
          <w:tcPr>
            <w:tcW w:w="1935" w:type="dxa"/>
            <w:tcBorders>
              <w:top w:val="nil"/>
              <w:left w:val="single" w:sz="8" w:space="0" w:color="auto"/>
              <w:bottom w:val="single" w:sz="8" w:space="0" w:color="auto"/>
              <w:right w:val="single" w:sz="8" w:space="0" w:color="auto"/>
            </w:tcBorders>
            <w:tcMar>
              <w:left w:w="108" w:type="dxa"/>
              <w:right w:w="108" w:type="dxa"/>
            </w:tcMar>
          </w:tcPr>
          <w:p w14:paraId="7D7A7F1F" w14:textId="471824C5" w:rsidR="239DC350" w:rsidRDefault="239DC350" w:rsidP="239DC350">
            <w:pPr>
              <w:spacing w:before="40" w:after="40"/>
            </w:pPr>
            <w:r w:rsidRPr="239DC350">
              <w:rPr>
                <w:szCs w:val="20"/>
                <w:lang w:val="en-GB"/>
              </w:rPr>
              <w:t>Dense Urban – IC</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tcPr>
          <w:p w14:paraId="20AB992A" w14:textId="4C8981EC" w:rsidR="239DC350" w:rsidRDefault="239DC350" w:rsidP="239DC350">
            <w:pPr>
              <w:spacing w:before="40" w:after="40"/>
              <w:jc w:val="center"/>
            </w:pPr>
            <w:r w:rsidRPr="239DC350">
              <w:rPr>
                <w:szCs w:val="20"/>
                <w:lang w:val="en-GB"/>
              </w:rPr>
              <w:t xml:space="preserve"> </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30FF065B" w14:textId="11FA6FD2" w:rsidR="239DC350" w:rsidRDefault="239DC350" w:rsidP="239DC350">
            <w:pPr>
              <w:spacing w:before="40" w:after="40"/>
              <w:jc w:val="center"/>
            </w:pPr>
            <w:r w:rsidRPr="239DC350">
              <w:rPr>
                <w:szCs w:val="20"/>
                <w:lang w:val="en-GB"/>
              </w:rPr>
              <w:t xml:space="preserve"> </w:t>
            </w:r>
          </w:p>
        </w:tc>
        <w:tc>
          <w:tcPr>
            <w:tcW w:w="1020" w:type="dxa"/>
            <w:tcBorders>
              <w:top w:val="single" w:sz="8" w:space="0" w:color="auto"/>
              <w:left w:val="single" w:sz="8" w:space="0" w:color="auto"/>
              <w:bottom w:val="single" w:sz="8" w:space="0" w:color="auto"/>
              <w:right w:val="single" w:sz="8" w:space="0" w:color="auto"/>
            </w:tcBorders>
            <w:tcMar>
              <w:left w:w="108" w:type="dxa"/>
              <w:right w:w="108" w:type="dxa"/>
            </w:tcMar>
          </w:tcPr>
          <w:p w14:paraId="5368B762" w14:textId="1D5319C5" w:rsidR="239DC350" w:rsidRDefault="239DC350" w:rsidP="239DC350">
            <w:pPr>
              <w:spacing w:before="40" w:after="40"/>
              <w:jc w:val="center"/>
            </w:pPr>
            <w:r w:rsidRPr="239DC350">
              <w:rPr>
                <w:szCs w:val="20"/>
                <w:lang w:val="en-GB"/>
              </w:rPr>
              <w:t xml:space="preserve"> </w:t>
            </w:r>
          </w:p>
        </w:tc>
        <w:tc>
          <w:tcPr>
            <w:tcW w:w="1318" w:type="dxa"/>
            <w:tcBorders>
              <w:top w:val="single" w:sz="8" w:space="0" w:color="auto"/>
              <w:left w:val="single" w:sz="8" w:space="0" w:color="auto"/>
              <w:bottom w:val="single" w:sz="8" w:space="0" w:color="auto"/>
              <w:right w:val="single" w:sz="8" w:space="0" w:color="auto"/>
            </w:tcBorders>
            <w:tcMar>
              <w:left w:w="108" w:type="dxa"/>
              <w:right w:w="108" w:type="dxa"/>
            </w:tcMar>
          </w:tcPr>
          <w:p w14:paraId="7A59C500" w14:textId="5D74465A" w:rsidR="239DC350" w:rsidRDefault="239DC350" w:rsidP="239DC350">
            <w:pPr>
              <w:spacing w:before="40" w:after="40"/>
              <w:jc w:val="center"/>
            </w:pPr>
            <w:r w:rsidRPr="239DC350">
              <w:rPr>
                <w:szCs w:val="20"/>
                <w:lang w:val="en-GB"/>
              </w:rPr>
              <w:t xml:space="preserve"> </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278E6BF1" w14:textId="66826D23" w:rsidR="239DC350" w:rsidRDefault="239DC350" w:rsidP="239DC350">
            <w:pPr>
              <w:spacing w:before="40" w:after="40"/>
              <w:jc w:val="center"/>
            </w:pPr>
            <w:r w:rsidRPr="239DC350">
              <w:rPr>
                <w:szCs w:val="20"/>
                <w:lang w:val="en-GB"/>
              </w:rPr>
              <w:t xml:space="preserve"> </w:t>
            </w:r>
          </w:p>
        </w:tc>
        <w:tc>
          <w:tcPr>
            <w:tcW w:w="1262" w:type="dxa"/>
            <w:tcBorders>
              <w:top w:val="single" w:sz="8" w:space="0" w:color="auto"/>
              <w:left w:val="single" w:sz="8" w:space="0" w:color="auto"/>
              <w:bottom w:val="single" w:sz="8" w:space="0" w:color="auto"/>
              <w:right w:val="single" w:sz="8" w:space="0" w:color="auto"/>
            </w:tcBorders>
            <w:tcMar>
              <w:left w:w="108" w:type="dxa"/>
              <w:right w:w="108" w:type="dxa"/>
            </w:tcMar>
          </w:tcPr>
          <w:p w14:paraId="22861AB9" w14:textId="09C00F75" w:rsidR="239DC350" w:rsidRDefault="239DC350" w:rsidP="239DC350">
            <w:pPr>
              <w:spacing w:before="40" w:after="40"/>
              <w:jc w:val="center"/>
            </w:pPr>
            <w:r w:rsidRPr="239DC350">
              <w:rPr>
                <w:szCs w:val="20"/>
                <w:lang w:val="en-GB"/>
              </w:rPr>
              <w:t xml:space="preserve"> </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46E4079A" w14:textId="71215352" w:rsidR="239DC350" w:rsidRDefault="239DC350" w:rsidP="239DC350">
            <w:pPr>
              <w:spacing w:before="40" w:after="40"/>
              <w:jc w:val="center"/>
            </w:pPr>
            <w:r w:rsidRPr="239DC350">
              <w:rPr>
                <w:szCs w:val="20"/>
                <w:lang w:val="en-GB"/>
              </w:rPr>
              <w:t xml:space="preserve"> </w:t>
            </w:r>
          </w:p>
        </w:tc>
      </w:tr>
      <w:tr w:rsidR="239DC350" w14:paraId="1F0D89E5" w14:textId="77777777" w:rsidTr="239DC350">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2A040A0D" w14:textId="299537EC" w:rsidR="4F409E03" w:rsidRDefault="4F409E03" w:rsidP="239DC350">
            <w:pPr>
              <w:spacing w:before="40" w:after="40"/>
              <w:jc w:val="left"/>
            </w:pPr>
            <w:r w:rsidRPr="239DC350">
              <w:rPr>
                <w:szCs w:val="20"/>
                <w:lang w:val="en-GB"/>
              </w:rPr>
              <w:t>...</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tcPr>
          <w:p w14:paraId="4A5894C6" w14:textId="0C2DAFA9" w:rsidR="239DC350" w:rsidRDefault="239DC350" w:rsidP="239DC350">
            <w:pPr>
              <w:spacing w:before="40" w:after="40"/>
              <w:jc w:val="center"/>
            </w:pPr>
            <w:r w:rsidRPr="239DC350">
              <w:rPr>
                <w:szCs w:val="20"/>
                <w:lang w:val="en-GB"/>
              </w:rPr>
              <w:t xml:space="preserve"> </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713FBA85" w14:textId="1EA79B06" w:rsidR="239DC350" w:rsidRDefault="239DC350" w:rsidP="239DC350">
            <w:pPr>
              <w:spacing w:before="40" w:after="40"/>
              <w:jc w:val="center"/>
            </w:pPr>
            <w:r w:rsidRPr="239DC350">
              <w:rPr>
                <w:szCs w:val="20"/>
                <w:lang w:val="en-GB"/>
              </w:rPr>
              <w:t xml:space="preserve"> </w:t>
            </w:r>
          </w:p>
        </w:tc>
        <w:tc>
          <w:tcPr>
            <w:tcW w:w="1020" w:type="dxa"/>
            <w:tcBorders>
              <w:top w:val="single" w:sz="8" w:space="0" w:color="auto"/>
              <w:left w:val="single" w:sz="8" w:space="0" w:color="auto"/>
              <w:bottom w:val="single" w:sz="8" w:space="0" w:color="auto"/>
              <w:right w:val="single" w:sz="8" w:space="0" w:color="auto"/>
            </w:tcBorders>
            <w:tcMar>
              <w:left w:w="108" w:type="dxa"/>
              <w:right w:w="108" w:type="dxa"/>
            </w:tcMar>
          </w:tcPr>
          <w:p w14:paraId="0214A13C" w14:textId="60615E59" w:rsidR="239DC350" w:rsidRDefault="239DC350" w:rsidP="239DC350">
            <w:pPr>
              <w:spacing w:before="40" w:after="40"/>
              <w:jc w:val="center"/>
            </w:pPr>
            <w:r w:rsidRPr="239DC350">
              <w:rPr>
                <w:szCs w:val="20"/>
                <w:lang w:val="en-GB"/>
              </w:rPr>
              <w:t xml:space="preserve"> </w:t>
            </w:r>
          </w:p>
        </w:tc>
        <w:tc>
          <w:tcPr>
            <w:tcW w:w="1318" w:type="dxa"/>
            <w:tcBorders>
              <w:top w:val="single" w:sz="8" w:space="0" w:color="auto"/>
              <w:left w:val="single" w:sz="8" w:space="0" w:color="auto"/>
              <w:bottom w:val="single" w:sz="8" w:space="0" w:color="auto"/>
              <w:right w:val="single" w:sz="8" w:space="0" w:color="auto"/>
            </w:tcBorders>
            <w:tcMar>
              <w:left w:w="108" w:type="dxa"/>
              <w:right w:w="108" w:type="dxa"/>
            </w:tcMar>
          </w:tcPr>
          <w:p w14:paraId="7AE31C37" w14:textId="22E249FA" w:rsidR="239DC350" w:rsidRDefault="239DC350" w:rsidP="239DC350">
            <w:pPr>
              <w:spacing w:before="40" w:after="40"/>
              <w:jc w:val="center"/>
            </w:pPr>
            <w:r w:rsidRPr="239DC350">
              <w:rPr>
                <w:szCs w:val="20"/>
                <w:lang w:val="en-GB"/>
              </w:rPr>
              <w:t xml:space="preserve"> </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77C98FBC" w14:textId="72EF3432" w:rsidR="239DC350" w:rsidRDefault="239DC350" w:rsidP="239DC350">
            <w:pPr>
              <w:spacing w:before="40" w:after="40"/>
              <w:jc w:val="center"/>
            </w:pPr>
            <w:r w:rsidRPr="239DC350">
              <w:rPr>
                <w:szCs w:val="20"/>
                <w:lang w:val="en-GB"/>
              </w:rPr>
              <w:t xml:space="preserve"> </w:t>
            </w:r>
          </w:p>
        </w:tc>
        <w:tc>
          <w:tcPr>
            <w:tcW w:w="1262" w:type="dxa"/>
            <w:tcBorders>
              <w:top w:val="single" w:sz="8" w:space="0" w:color="auto"/>
              <w:left w:val="single" w:sz="8" w:space="0" w:color="auto"/>
              <w:bottom w:val="single" w:sz="8" w:space="0" w:color="auto"/>
              <w:right w:val="single" w:sz="8" w:space="0" w:color="auto"/>
            </w:tcBorders>
            <w:tcMar>
              <w:left w:w="108" w:type="dxa"/>
              <w:right w:w="108" w:type="dxa"/>
            </w:tcMar>
          </w:tcPr>
          <w:p w14:paraId="0C4A5719" w14:textId="1F3DC0FB" w:rsidR="239DC350" w:rsidRDefault="239DC350" w:rsidP="239DC350">
            <w:pPr>
              <w:spacing w:before="40" w:after="40"/>
              <w:jc w:val="center"/>
            </w:pPr>
            <w:r w:rsidRPr="239DC350">
              <w:rPr>
                <w:szCs w:val="20"/>
                <w:lang w:val="en-GB"/>
              </w:rPr>
              <w:t xml:space="preserve"> </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4B8222E5" w14:textId="41421A87" w:rsidR="239DC350" w:rsidRDefault="239DC350" w:rsidP="239DC350">
            <w:pPr>
              <w:spacing w:before="40" w:after="40"/>
              <w:jc w:val="center"/>
            </w:pPr>
            <w:r w:rsidRPr="239DC350">
              <w:rPr>
                <w:szCs w:val="20"/>
                <w:lang w:val="en-GB"/>
              </w:rPr>
              <w:t xml:space="preserve"> </w:t>
            </w:r>
          </w:p>
        </w:tc>
      </w:tr>
    </w:tbl>
    <w:p w14:paraId="522E415C" w14:textId="6698931A" w:rsidR="7353737B" w:rsidRDefault="6397175F" w:rsidP="239DC350">
      <w:r>
        <w:t xml:space="preserve"> </w:t>
      </w:r>
    </w:p>
    <w:p w14:paraId="1AE17262" w14:textId="390984FB" w:rsidR="79D78938" w:rsidRDefault="79D78938" w:rsidP="7353737B">
      <w:pPr>
        <w:pStyle w:val="Heading2"/>
        <w:rPr>
          <w:rStyle w:val="Heading3Char"/>
          <w:rFonts w:ascii="Arial" w:eastAsia="Arial" w:hAnsi="Arial" w:cs="Arial"/>
          <w:color w:val="auto"/>
        </w:rPr>
      </w:pPr>
      <w:r w:rsidRPr="7353737B">
        <w:rPr>
          <w:rStyle w:val="Heading3Char"/>
          <w:rFonts w:ascii="Arial" w:eastAsia="Arial" w:hAnsi="Arial" w:cs="Arial"/>
          <w:color w:val="auto"/>
        </w:rPr>
        <w:lastRenderedPageBreak/>
        <w:t>4.2 Views on the target values for select</w:t>
      </w:r>
      <w:r w:rsidR="7F4048CE" w:rsidRPr="7353737B">
        <w:rPr>
          <w:rStyle w:val="Heading3Char"/>
          <w:rFonts w:ascii="Arial" w:eastAsia="Arial" w:hAnsi="Arial" w:cs="Arial"/>
          <w:color w:val="auto"/>
        </w:rPr>
        <w:t>ed</w:t>
      </w:r>
      <w:r w:rsidRPr="7353737B">
        <w:rPr>
          <w:rStyle w:val="Heading3Char"/>
          <w:rFonts w:ascii="Arial" w:eastAsia="Arial" w:hAnsi="Arial" w:cs="Arial"/>
          <w:color w:val="auto"/>
        </w:rPr>
        <w:t xml:space="preserve"> TPRs</w:t>
      </w:r>
    </w:p>
    <w:p w14:paraId="2E5E5BE7" w14:textId="173820BA" w:rsidR="7353737B" w:rsidRDefault="4468A234" w:rsidP="7353737B">
      <w:r>
        <w:t xml:space="preserve">The table below shows our initial views on possible target values for selected TPRs. </w:t>
      </w:r>
    </w:p>
    <w:tbl>
      <w:tblPr>
        <w:tblStyle w:val="TableGrid"/>
        <w:tblW w:w="0" w:type="auto"/>
        <w:jc w:val="center"/>
        <w:tblLayout w:type="fixed"/>
        <w:tblLook w:val="04A0" w:firstRow="1" w:lastRow="0" w:firstColumn="1" w:lastColumn="0" w:noHBand="0" w:noVBand="1"/>
      </w:tblPr>
      <w:tblGrid>
        <w:gridCol w:w="2591"/>
        <w:gridCol w:w="6219"/>
      </w:tblGrid>
      <w:tr w:rsidR="7353737B" w14:paraId="27240EBD" w14:textId="77777777" w:rsidTr="239DC350">
        <w:trPr>
          <w:trHeight w:val="437"/>
          <w:jc w:val="center"/>
        </w:trPr>
        <w:tc>
          <w:tcPr>
            <w:tcW w:w="25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B09B44" w14:textId="0C33A0A4" w:rsidR="7353737B" w:rsidRDefault="7353737B" w:rsidP="7353737B">
            <w:pPr>
              <w:jc w:val="center"/>
            </w:pPr>
            <w:r w:rsidRPr="7353737B">
              <w:rPr>
                <w:b/>
                <w:bCs/>
                <w:szCs w:val="20"/>
              </w:rPr>
              <w:t>TPR</w:t>
            </w:r>
          </w:p>
        </w:tc>
        <w:tc>
          <w:tcPr>
            <w:tcW w:w="621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96CC4B" w14:textId="37368D04" w:rsidR="7353737B" w:rsidRDefault="0C34FBC4" w:rsidP="7353737B">
            <w:pPr>
              <w:jc w:val="center"/>
            </w:pPr>
            <w:r w:rsidRPr="239DC350">
              <w:rPr>
                <w:b/>
                <w:bCs/>
                <w:szCs w:val="20"/>
              </w:rPr>
              <w:t>Preliminary Values</w:t>
            </w:r>
          </w:p>
        </w:tc>
      </w:tr>
      <w:tr w:rsidR="7353737B" w14:paraId="7656E72D" w14:textId="77777777" w:rsidTr="239DC350">
        <w:trPr>
          <w:trHeight w:val="300"/>
          <w:jc w:val="center"/>
        </w:trPr>
        <w:tc>
          <w:tcPr>
            <w:tcW w:w="25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9A3851" w14:textId="6B54B940" w:rsidR="7353737B" w:rsidRDefault="7353737B" w:rsidP="7353737B">
            <w:pPr>
              <w:jc w:val="left"/>
            </w:pPr>
            <w:r w:rsidRPr="7353737B">
              <w:rPr>
                <w:szCs w:val="20"/>
              </w:rPr>
              <w:t>Peak Data Rate</w:t>
            </w:r>
          </w:p>
        </w:tc>
        <w:tc>
          <w:tcPr>
            <w:tcW w:w="621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7124E6" w14:textId="035C5212" w:rsidR="7353737B" w:rsidRDefault="7353737B" w:rsidP="7353737B">
            <w:pPr>
              <w:jc w:val="left"/>
              <w:rPr>
                <w:szCs w:val="20"/>
              </w:rPr>
            </w:pPr>
            <w:r w:rsidRPr="7353737B">
              <w:rPr>
                <w:szCs w:val="20"/>
              </w:rPr>
              <w:t>1.5-5x</w:t>
            </w:r>
            <w:r w:rsidR="27843E80" w:rsidRPr="7353737B">
              <w:rPr>
                <w:szCs w:val="20"/>
              </w:rPr>
              <w:t xml:space="preserve"> compared to IMT-2020</w:t>
            </w:r>
          </w:p>
        </w:tc>
      </w:tr>
      <w:tr w:rsidR="7353737B" w14:paraId="7A834C57" w14:textId="77777777" w:rsidTr="239DC350">
        <w:trPr>
          <w:trHeight w:val="300"/>
          <w:jc w:val="center"/>
        </w:trPr>
        <w:tc>
          <w:tcPr>
            <w:tcW w:w="25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0F23F4" w14:textId="64F0C18E" w:rsidR="7353737B" w:rsidRDefault="7353737B" w:rsidP="7353737B">
            <w:pPr>
              <w:jc w:val="left"/>
            </w:pPr>
            <w:r w:rsidRPr="7353737B">
              <w:rPr>
                <w:szCs w:val="20"/>
              </w:rPr>
              <w:t>User Experienced Data Rate</w:t>
            </w:r>
          </w:p>
        </w:tc>
        <w:tc>
          <w:tcPr>
            <w:tcW w:w="621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6C90B5" w14:textId="4E1E0BF7" w:rsidR="7353737B" w:rsidRDefault="7353737B" w:rsidP="7353737B">
            <w:pPr>
              <w:jc w:val="left"/>
            </w:pPr>
            <w:r w:rsidRPr="7353737B">
              <w:rPr>
                <w:szCs w:val="20"/>
              </w:rPr>
              <w:t>2-3x</w:t>
            </w:r>
            <w:r w:rsidR="067E2EDE" w:rsidRPr="7353737B">
              <w:rPr>
                <w:szCs w:val="20"/>
              </w:rPr>
              <w:t xml:space="preserve"> compared to IMT-2020</w:t>
            </w:r>
            <w:r>
              <w:br/>
            </w:r>
            <w:r w:rsidRPr="7353737B">
              <w:rPr>
                <w:szCs w:val="20"/>
              </w:rPr>
              <w:t>Note: For U</w:t>
            </w:r>
            <w:r w:rsidR="569DD2CA" w:rsidRPr="7353737B">
              <w:rPr>
                <w:szCs w:val="20"/>
              </w:rPr>
              <w:t>C</w:t>
            </w:r>
            <w:r w:rsidRPr="7353737B">
              <w:rPr>
                <w:szCs w:val="20"/>
              </w:rPr>
              <w:t xml:space="preserve">, lower values compared to IMT-2020 can be considered. </w:t>
            </w:r>
          </w:p>
        </w:tc>
      </w:tr>
      <w:tr w:rsidR="7353737B" w14:paraId="492A598C" w14:textId="77777777" w:rsidTr="239DC350">
        <w:trPr>
          <w:trHeight w:val="300"/>
          <w:jc w:val="center"/>
        </w:trPr>
        <w:tc>
          <w:tcPr>
            <w:tcW w:w="25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E6A241" w14:textId="238D1CB9" w:rsidR="7353737B" w:rsidRDefault="7353737B" w:rsidP="7353737B">
            <w:pPr>
              <w:jc w:val="left"/>
              <w:rPr>
                <w:szCs w:val="20"/>
              </w:rPr>
            </w:pPr>
            <w:r w:rsidRPr="7353737B">
              <w:rPr>
                <w:szCs w:val="20"/>
              </w:rPr>
              <w:t>Peak Spectr</w:t>
            </w:r>
            <w:r w:rsidR="4E490E2A" w:rsidRPr="7353737B">
              <w:rPr>
                <w:szCs w:val="20"/>
              </w:rPr>
              <w:t>al</w:t>
            </w:r>
            <w:r w:rsidRPr="7353737B">
              <w:rPr>
                <w:szCs w:val="20"/>
              </w:rPr>
              <w:t xml:space="preserve"> Efficiency</w:t>
            </w:r>
          </w:p>
        </w:tc>
        <w:tc>
          <w:tcPr>
            <w:tcW w:w="621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D14346" w14:textId="761C0E32" w:rsidR="7353737B" w:rsidRDefault="7353737B" w:rsidP="7353737B">
            <w:pPr>
              <w:jc w:val="left"/>
              <w:rPr>
                <w:szCs w:val="20"/>
              </w:rPr>
            </w:pPr>
            <w:r w:rsidRPr="7353737B">
              <w:rPr>
                <w:szCs w:val="20"/>
              </w:rPr>
              <w:t>1.5-3x</w:t>
            </w:r>
            <w:r w:rsidR="5FA2ACEC" w:rsidRPr="7353737B">
              <w:rPr>
                <w:szCs w:val="20"/>
              </w:rPr>
              <w:t xml:space="preserve"> compared to IMT-2020</w:t>
            </w:r>
          </w:p>
        </w:tc>
      </w:tr>
      <w:tr w:rsidR="7353737B" w14:paraId="343311AB" w14:textId="77777777" w:rsidTr="239DC350">
        <w:trPr>
          <w:trHeight w:val="300"/>
          <w:jc w:val="center"/>
        </w:trPr>
        <w:tc>
          <w:tcPr>
            <w:tcW w:w="25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0D2FDE" w14:textId="0A75FF58" w:rsidR="7353737B" w:rsidRDefault="7353737B" w:rsidP="7353737B">
            <w:pPr>
              <w:jc w:val="left"/>
            </w:pPr>
            <w:r w:rsidRPr="7353737B">
              <w:rPr>
                <w:szCs w:val="20"/>
              </w:rPr>
              <w:t>Area Traffic Capacity</w:t>
            </w:r>
          </w:p>
        </w:tc>
        <w:tc>
          <w:tcPr>
            <w:tcW w:w="621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2E740A" w14:textId="4AE0E29B" w:rsidR="7353737B" w:rsidRDefault="7353737B" w:rsidP="7353737B">
            <w:pPr>
              <w:jc w:val="left"/>
              <w:rPr>
                <w:szCs w:val="20"/>
              </w:rPr>
            </w:pPr>
            <w:r w:rsidRPr="7353737B">
              <w:rPr>
                <w:szCs w:val="20"/>
              </w:rPr>
              <w:t>2-3x</w:t>
            </w:r>
            <w:r w:rsidR="7143B8CE" w:rsidRPr="7353737B">
              <w:rPr>
                <w:szCs w:val="20"/>
              </w:rPr>
              <w:t xml:space="preserve"> compared to IMT-2020</w:t>
            </w:r>
          </w:p>
        </w:tc>
      </w:tr>
      <w:tr w:rsidR="7353737B" w14:paraId="73C76852" w14:textId="77777777" w:rsidTr="239DC350">
        <w:trPr>
          <w:trHeight w:val="300"/>
          <w:jc w:val="center"/>
        </w:trPr>
        <w:tc>
          <w:tcPr>
            <w:tcW w:w="25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7B81E1" w14:textId="0601C885" w:rsidR="7353737B" w:rsidRDefault="7353737B" w:rsidP="7353737B">
            <w:pPr>
              <w:jc w:val="left"/>
            </w:pPr>
            <w:r w:rsidRPr="7353737B">
              <w:rPr>
                <w:szCs w:val="20"/>
              </w:rPr>
              <w:t>Connection Density</w:t>
            </w:r>
          </w:p>
        </w:tc>
        <w:tc>
          <w:tcPr>
            <w:tcW w:w="621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75C9A3" w14:textId="451208BE" w:rsidR="7353737B" w:rsidRDefault="7353737B" w:rsidP="7353737B">
            <w:pPr>
              <w:jc w:val="left"/>
              <w:rPr>
                <w:szCs w:val="20"/>
              </w:rPr>
            </w:pPr>
            <w:r w:rsidRPr="7353737B">
              <w:rPr>
                <w:szCs w:val="20"/>
              </w:rPr>
              <w:t>1-10x</w:t>
            </w:r>
            <w:r w:rsidR="61C8D367" w:rsidRPr="7353737B">
              <w:rPr>
                <w:szCs w:val="20"/>
              </w:rPr>
              <w:t xml:space="preserve"> compared to IMT-2020</w:t>
            </w:r>
          </w:p>
        </w:tc>
      </w:tr>
      <w:tr w:rsidR="7353737B" w14:paraId="0DF4B517" w14:textId="77777777" w:rsidTr="239DC350">
        <w:trPr>
          <w:trHeight w:val="300"/>
          <w:jc w:val="center"/>
        </w:trPr>
        <w:tc>
          <w:tcPr>
            <w:tcW w:w="25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79028D" w14:textId="27C035AB" w:rsidR="7353737B" w:rsidRDefault="7353737B" w:rsidP="7353737B">
            <w:pPr>
              <w:jc w:val="left"/>
            </w:pPr>
            <w:r w:rsidRPr="7353737B">
              <w:rPr>
                <w:szCs w:val="20"/>
              </w:rPr>
              <w:t>Mobility Interruption Time</w:t>
            </w:r>
          </w:p>
        </w:tc>
        <w:tc>
          <w:tcPr>
            <w:tcW w:w="621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D3E19F" w14:textId="092A6B45" w:rsidR="7353737B" w:rsidRDefault="7353737B" w:rsidP="7353737B">
            <w:pPr>
              <w:jc w:val="left"/>
            </w:pPr>
            <w:r w:rsidRPr="7353737B">
              <w:rPr>
                <w:szCs w:val="20"/>
              </w:rPr>
              <w:t>0</w:t>
            </w:r>
            <w:r w:rsidR="30926699" w:rsidRPr="7353737B">
              <w:rPr>
                <w:szCs w:val="20"/>
              </w:rPr>
              <w:t xml:space="preserve"> </w:t>
            </w:r>
            <w:r w:rsidRPr="7353737B">
              <w:rPr>
                <w:szCs w:val="20"/>
              </w:rPr>
              <w:t>ms</w:t>
            </w:r>
          </w:p>
        </w:tc>
      </w:tr>
      <w:tr w:rsidR="7353737B" w14:paraId="6DAE802B" w14:textId="77777777" w:rsidTr="239DC350">
        <w:trPr>
          <w:trHeight w:val="300"/>
          <w:jc w:val="center"/>
        </w:trPr>
        <w:tc>
          <w:tcPr>
            <w:tcW w:w="25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06F3CF" w14:textId="2291796F" w:rsidR="7353737B" w:rsidRDefault="7353737B" w:rsidP="7353737B">
            <w:pPr>
              <w:jc w:val="left"/>
            </w:pPr>
            <w:r w:rsidRPr="7353737B">
              <w:rPr>
                <w:szCs w:val="20"/>
              </w:rPr>
              <w:t>User Plane Latency</w:t>
            </w:r>
          </w:p>
        </w:tc>
        <w:tc>
          <w:tcPr>
            <w:tcW w:w="621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B69D9C" w14:textId="02ECABD3" w:rsidR="7353737B" w:rsidRDefault="7353737B" w:rsidP="7353737B">
            <w:pPr>
              <w:jc w:val="left"/>
              <w:rPr>
                <w:szCs w:val="20"/>
              </w:rPr>
            </w:pPr>
            <w:r w:rsidRPr="7353737B">
              <w:rPr>
                <w:szCs w:val="20"/>
              </w:rPr>
              <w:t>0.5-1 ms</w:t>
            </w:r>
          </w:p>
        </w:tc>
      </w:tr>
      <w:tr w:rsidR="7353737B" w14:paraId="0F4900DF" w14:textId="77777777" w:rsidTr="239DC350">
        <w:trPr>
          <w:trHeight w:val="300"/>
          <w:jc w:val="center"/>
        </w:trPr>
        <w:tc>
          <w:tcPr>
            <w:tcW w:w="25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FC820B" w14:textId="7C5DC05D" w:rsidR="7353737B" w:rsidRDefault="7353737B" w:rsidP="7353737B">
            <w:pPr>
              <w:jc w:val="left"/>
            </w:pPr>
            <w:r w:rsidRPr="7353737B">
              <w:rPr>
                <w:szCs w:val="20"/>
              </w:rPr>
              <w:t>Control Plane Latency</w:t>
            </w:r>
          </w:p>
        </w:tc>
        <w:tc>
          <w:tcPr>
            <w:tcW w:w="621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B29E1C" w14:textId="072A217D" w:rsidR="7353737B" w:rsidRDefault="7353737B" w:rsidP="7353737B">
            <w:pPr>
              <w:jc w:val="left"/>
              <w:rPr>
                <w:szCs w:val="20"/>
              </w:rPr>
            </w:pPr>
            <w:r w:rsidRPr="7353737B">
              <w:rPr>
                <w:szCs w:val="20"/>
              </w:rPr>
              <w:t>5-20 ms</w:t>
            </w:r>
          </w:p>
        </w:tc>
      </w:tr>
      <w:tr w:rsidR="7353737B" w14:paraId="4415E14E" w14:textId="77777777" w:rsidTr="239DC350">
        <w:trPr>
          <w:trHeight w:val="300"/>
          <w:jc w:val="center"/>
        </w:trPr>
        <w:tc>
          <w:tcPr>
            <w:tcW w:w="25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2336F6" w14:textId="110B3535" w:rsidR="7353737B" w:rsidRDefault="7353737B" w:rsidP="7353737B">
            <w:pPr>
              <w:jc w:val="left"/>
            </w:pPr>
            <w:r w:rsidRPr="7353737B">
              <w:rPr>
                <w:szCs w:val="20"/>
              </w:rPr>
              <w:t>Reliability</w:t>
            </w:r>
          </w:p>
        </w:tc>
        <w:tc>
          <w:tcPr>
            <w:tcW w:w="621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128236" w14:textId="3D9651D6" w:rsidR="7353737B" w:rsidRDefault="7353737B" w:rsidP="7353737B">
            <w:pPr>
              <w:jc w:val="left"/>
            </w:pPr>
            <w:r w:rsidRPr="7353737B">
              <w:rPr>
                <w:szCs w:val="20"/>
              </w:rPr>
              <w:t>1-10</w:t>
            </w:r>
            <w:r w:rsidRPr="7353737B">
              <w:rPr>
                <w:szCs w:val="20"/>
                <w:vertAlign w:val="superscript"/>
              </w:rPr>
              <w:t>−5</w:t>
            </w:r>
            <w:r w:rsidRPr="7353737B">
              <w:rPr>
                <w:szCs w:val="20"/>
              </w:rPr>
              <w:t xml:space="preserve"> to 1-10</w:t>
            </w:r>
            <w:r w:rsidRPr="7353737B">
              <w:rPr>
                <w:szCs w:val="20"/>
                <w:vertAlign w:val="superscript"/>
              </w:rPr>
              <w:t>−7</w:t>
            </w:r>
          </w:p>
        </w:tc>
      </w:tr>
      <w:tr w:rsidR="7353737B" w14:paraId="0B6E7040" w14:textId="77777777" w:rsidTr="239DC350">
        <w:trPr>
          <w:trHeight w:val="300"/>
          <w:jc w:val="center"/>
        </w:trPr>
        <w:tc>
          <w:tcPr>
            <w:tcW w:w="25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E64D56" w14:textId="42B7F8F5" w:rsidR="3E76BEE4" w:rsidRDefault="3E76BEE4" w:rsidP="7353737B">
            <w:pPr>
              <w:jc w:val="left"/>
              <w:rPr>
                <w:szCs w:val="20"/>
              </w:rPr>
            </w:pPr>
            <w:r w:rsidRPr="7353737B">
              <w:rPr>
                <w:szCs w:val="20"/>
              </w:rPr>
              <w:t>Coverage</w:t>
            </w:r>
          </w:p>
        </w:tc>
        <w:tc>
          <w:tcPr>
            <w:tcW w:w="621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DFAD78" w14:textId="6E10A642" w:rsidR="61238880" w:rsidRDefault="61238880" w:rsidP="7353737B">
            <w:pPr>
              <w:jc w:val="left"/>
              <w:rPr>
                <w:szCs w:val="20"/>
              </w:rPr>
            </w:pPr>
            <w:r w:rsidRPr="7353737B">
              <w:rPr>
                <w:szCs w:val="20"/>
              </w:rPr>
              <w:t>&gt; 6 km</w:t>
            </w:r>
          </w:p>
        </w:tc>
      </w:tr>
      <w:tr w:rsidR="7353737B" w14:paraId="53B8E632" w14:textId="77777777" w:rsidTr="239DC350">
        <w:trPr>
          <w:trHeight w:val="300"/>
          <w:jc w:val="center"/>
        </w:trPr>
        <w:tc>
          <w:tcPr>
            <w:tcW w:w="25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B1A2C0" w14:textId="255C4CC2" w:rsidR="7353737B" w:rsidRDefault="7353737B" w:rsidP="7353737B">
            <w:pPr>
              <w:jc w:val="left"/>
            </w:pPr>
            <w:r w:rsidRPr="7353737B">
              <w:rPr>
                <w:szCs w:val="20"/>
              </w:rPr>
              <w:t>Bandwidth</w:t>
            </w:r>
          </w:p>
        </w:tc>
        <w:tc>
          <w:tcPr>
            <w:tcW w:w="621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5A0431" w14:textId="7BC527E9" w:rsidR="4161BDBD" w:rsidRDefault="4161BDBD" w:rsidP="7353737B">
            <w:pPr>
              <w:jc w:val="left"/>
              <w:rPr>
                <w:szCs w:val="20"/>
              </w:rPr>
            </w:pPr>
            <w:r w:rsidRPr="7353737B">
              <w:rPr>
                <w:szCs w:val="20"/>
              </w:rPr>
              <w:t>200</w:t>
            </w:r>
            <w:r w:rsidR="2CBAFF92" w:rsidRPr="7353737B">
              <w:rPr>
                <w:szCs w:val="20"/>
              </w:rPr>
              <w:t xml:space="preserve"> (minimum value for the maximum bandwidth)</w:t>
            </w:r>
          </w:p>
        </w:tc>
      </w:tr>
      <w:tr w:rsidR="7353737B" w14:paraId="392E10A2" w14:textId="77777777" w:rsidTr="239DC350">
        <w:trPr>
          <w:trHeight w:val="422"/>
          <w:jc w:val="center"/>
        </w:trPr>
        <w:tc>
          <w:tcPr>
            <w:tcW w:w="259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A5DA04" w14:textId="22A43316" w:rsidR="7353737B" w:rsidRDefault="7353737B" w:rsidP="7353737B">
            <w:pPr>
              <w:jc w:val="left"/>
            </w:pPr>
            <w:r w:rsidRPr="7353737B">
              <w:rPr>
                <w:szCs w:val="20"/>
              </w:rPr>
              <w:t>Positioning</w:t>
            </w:r>
          </w:p>
        </w:tc>
        <w:tc>
          <w:tcPr>
            <w:tcW w:w="621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D74323" w14:textId="6B068E7B" w:rsidR="7353737B" w:rsidRDefault="7353737B" w:rsidP="7353737B">
            <w:pPr>
              <w:jc w:val="left"/>
              <w:rPr>
                <w:szCs w:val="20"/>
              </w:rPr>
            </w:pPr>
            <w:r w:rsidRPr="7353737B">
              <w:rPr>
                <w:szCs w:val="20"/>
              </w:rPr>
              <w:t>0.5-</w:t>
            </w:r>
            <w:r w:rsidR="5E07E6B8" w:rsidRPr="7353737B">
              <w:rPr>
                <w:szCs w:val="20"/>
              </w:rPr>
              <w:t>10</w:t>
            </w:r>
            <w:r w:rsidRPr="7353737B">
              <w:rPr>
                <w:szCs w:val="20"/>
              </w:rPr>
              <w:t xml:space="preserve"> m</w:t>
            </w:r>
          </w:p>
        </w:tc>
      </w:tr>
    </w:tbl>
    <w:p w14:paraId="47060FED" w14:textId="618C25C9" w:rsidR="7353737B" w:rsidRDefault="7353737B" w:rsidP="007B3B31"/>
    <w:p w14:paraId="7A213696" w14:textId="211EF4FD" w:rsidR="00176224" w:rsidRPr="00B772FE" w:rsidRDefault="00176224" w:rsidP="239DC350">
      <w:pPr>
        <w:pStyle w:val="title1"/>
      </w:pPr>
      <w:r>
        <w:t>Views on the IMT-2030 Test Environments</w:t>
      </w:r>
      <w:r w:rsidR="08776D9A">
        <w:t xml:space="preserve"> </w:t>
      </w:r>
    </w:p>
    <w:p w14:paraId="62E4BB54" w14:textId="7F12F2A1" w:rsidR="4BDB948C" w:rsidRDefault="4BDB948C" w:rsidP="239DC350">
      <w:pPr>
        <w:spacing w:before="120" w:after="0"/>
        <w:rPr>
          <w:szCs w:val="20"/>
          <w:lang w:val="en-GB"/>
        </w:rPr>
      </w:pPr>
      <w:r w:rsidRPr="239DC350">
        <w:rPr>
          <w:szCs w:val="20"/>
          <w:lang w:val="en-GB"/>
        </w:rPr>
        <w:t>IMT</w:t>
      </w:r>
      <w:r w:rsidR="5A911C20" w:rsidRPr="239DC350">
        <w:rPr>
          <w:szCs w:val="20"/>
          <w:lang w:val="en-GB"/>
        </w:rPr>
        <w:t>-</w:t>
      </w:r>
      <w:r w:rsidRPr="239DC350">
        <w:rPr>
          <w:szCs w:val="20"/>
          <w:lang w:val="en-GB"/>
        </w:rPr>
        <w:t xml:space="preserve">2020 </w:t>
      </w:r>
      <w:r w:rsidR="385C6161" w:rsidRPr="239DC350">
        <w:rPr>
          <w:szCs w:val="20"/>
          <w:lang w:val="en-GB"/>
        </w:rPr>
        <w:t xml:space="preserve">used </w:t>
      </w:r>
      <w:r w:rsidR="4B74E5F2" w:rsidRPr="239DC350">
        <w:rPr>
          <w:szCs w:val="20"/>
          <w:lang w:val="en-GB"/>
        </w:rPr>
        <w:t>an outdoor test environment (</w:t>
      </w:r>
      <w:r w:rsidRPr="239DC350">
        <w:rPr>
          <w:szCs w:val="20"/>
          <w:lang w:val="en-GB"/>
        </w:rPr>
        <w:t>Urban Macro-URLLC</w:t>
      </w:r>
      <w:r w:rsidR="3D5B3783" w:rsidRPr="239DC350">
        <w:rPr>
          <w:szCs w:val="20"/>
          <w:lang w:val="en-GB"/>
        </w:rPr>
        <w:t>)</w:t>
      </w:r>
      <w:r w:rsidRPr="239DC350">
        <w:rPr>
          <w:szCs w:val="20"/>
          <w:lang w:val="en-GB"/>
        </w:rPr>
        <w:t xml:space="preserve"> to evaluate the </w:t>
      </w:r>
      <w:r w:rsidR="3C4F9F66" w:rsidRPr="239DC350">
        <w:rPr>
          <w:szCs w:val="20"/>
          <w:lang w:val="en-GB"/>
        </w:rPr>
        <w:t xml:space="preserve">TPRs under the </w:t>
      </w:r>
      <w:r w:rsidRPr="239DC350">
        <w:rPr>
          <w:szCs w:val="20"/>
          <w:lang w:val="en-GB"/>
        </w:rPr>
        <w:t>URLLC usage scenario. In IMT</w:t>
      </w:r>
      <w:r w:rsidR="534F4996" w:rsidRPr="239DC350">
        <w:rPr>
          <w:szCs w:val="20"/>
          <w:lang w:val="en-GB"/>
        </w:rPr>
        <w:t>-</w:t>
      </w:r>
      <w:r w:rsidRPr="239DC350">
        <w:rPr>
          <w:szCs w:val="20"/>
          <w:lang w:val="en-GB"/>
        </w:rPr>
        <w:t xml:space="preserve">2030, </w:t>
      </w:r>
      <w:r w:rsidR="2FB84878" w:rsidRPr="239DC350">
        <w:rPr>
          <w:szCs w:val="20"/>
          <w:lang w:val="en-GB"/>
        </w:rPr>
        <w:t>HRLLC is envisioned to encompass more indoor use cases (e.g. industrial automation), than outdoor.</w:t>
      </w:r>
      <w:r w:rsidRPr="239DC350">
        <w:rPr>
          <w:szCs w:val="20"/>
          <w:lang w:val="en-GB"/>
        </w:rPr>
        <w:t xml:space="preserve"> </w:t>
      </w:r>
    </w:p>
    <w:p w14:paraId="146C285F" w14:textId="7569F4A3" w:rsidR="4BDB948C" w:rsidRDefault="4BDB948C" w:rsidP="239DC350">
      <w:pPr>
        <w:spacing w:before="120" w:after="0"/>
        <w:jc w:val="left"/>
        <w:rPr>
          <w:szCs w:val="20"/>
          <w:lang w:val="en-GB"/>
        </w:rPr>
      </w:pPr>
      <w:r w:rsidRPr="239DC350">
        <w:rPr>
          <w:szCs w:val="20"/>
          <w:lang w:val="en-GB"/>
        </w:rPr>
        <w:t xml:space="preserve">In 3GPP </w:t>
      </w:r>
      <w:r w:rsidR="2FCC3F7C" w:rsidRPr="239DC350">
        <w:rPr>
          <w:szCs w:val="20"/>
          <w:lang w:val="en-GB"/>
        </w:rPr>
        <w:t xml:space="preserve">5G </w:t>
      </w:r>
      <w:r w:rsidRPr="239DC350">
        <w:rPr>
          <w:szCs w:val="20"/>
          <w:lang w:val="en-GB"/>
        </w:rPr>
        <w:t xml:space="preserve">NR, the Indoor </w:t>
      </w:r>
      <w:r w:rsidR="64628932" w:rsidRPr="239DC350">
        <w:rPr>
          <w:szCs w:val="20"/>
          <w:lang w:val="en-GB"/>
        </w:rPr>
        <w:t>F</w:t>
      </w:r>
      <w:r w:rsidRPr="239DC350">
        <w:rPr>
          <w:szCs w:val="20"/>
          <w:lang w:val="en-GB"/>
        </w:rPr>
        <w:t xml:space="preserve">actory environment is used extensively to evaluate multiple features. </w:t>
      </w:r>
      <w:r w:rsidR="18E74D91" w:rsidRPr="239DC350">
        <w:rPr>
          <w:szCs w:val="20"/>
          <w:lang w:val="en-GB"/>
        </w:rPr>
        <w:t xml:space="preserve">The </w:t>
      </w:r>
      <w:r w:rsidRPr="239DC350">
        <w:rPr>
          <w:szCs w:val="20"/>
          <w:lang w:val="en-GB"/>
        </w:rPr>
        <w:t xml:space="preserve">Indoor </w:t>
      </w:r>
      <w:r w:rsidR="35D44130" w:rsidRPr="239DC350">
        <w:rPr>
          <w:szCs w:val="20"/>
          <w:lang w:val="en-GB"/>
        </w:rPr>
        <w:t>F</w:t>
      </w:r>
      <w:r w:rsidRPr="239DC350">
        <w:rPr>
          <w:szCs w:val="20"/>
          <w:lang w:val="en-GB"/>
        </w:rPr>
        <w:t>actory evaluation has matured enough</w:t>
      </w:r>
      <w:r w:rsidR="1F4C7855" w:rsidRPr="239DC350">
        <w:rPr>
          <w:szCs w:val="20"/>
          <w:lang w:val="en-GB"/>
        </w:rPr>
        <w:t>,</w:t>
      </w:r>
      <w:r w:rsidRPr="239DC350">
        <w:rPr>
          <w:szCs w:val="20"/>
          <w:lang w:val="en-GB"/>
        </w:rPr>
        <w:t xml:space="preserve"> </w:t>
      </w:r>
      <w:r w:rsidR="61AA5D36" w:rsidRPr="239DC350">
        <w:rPr>
          <w:szCs w:val="20"/>
          <w:lang w:val="en-GB"/>
        </w:rPr>
        <w:t xml:space="preserve">and </w:t>
      </w:r>
      <w:r w:rsidRPr="239DC350">
        <w:rPr>
          <w:szCs w:val="20"/>
          <w:lang w:val="en-GB"/>
        </w:rPr>
        <w:t xml:space="preserve">can be used for 6G feature evaluation as well. Therefore, </w:t>
      </w:r>
      <w:r w:rsidR="1ECCCBCB" w:rsidRPr="239DC350">
        <w:rPr>
          <w:szCs w:val="20"/>
          <w:lang w:val="en-GB"/>
        </w:rPr>
        <w:t xml:space="preserve">in IMT-2030 (6G), </w:t>
      </w:r>
      <w:r w:rsidRPr="239DC350">
        <w:rPr>
          <w:szCs w:val="20"/>
          <w:lang w:val="en-GB"/>
        </w:rPr>
        <w:t xml:space="preserve">for HRLLC, </w:t>
      </w:r>
      <w:r w:rsidR="327794F9" w:rsidRPr="239DC350">
        <w:rPr>
          <w:szCs w:val="20"/>
          <w:lang w:val="en-GB"/>
        </w:rPr>
        <w:t xml:space="preserve">we </w:t>
      </w:r>
      <w:r w:rsidRPr="239DC350">
        <w:rPr>
          <w:szCs w:val="20"/>
          <w:lang w:val="en-GB"/>
        </w:rPr>
        <w:t>propose to replace the outdoor test environment (Urban Macro-URLLC equivalent) of IMT</w:t>
      </w:r>
      <w:r w:rsidR="2C821268" w:rsidRPr="239DC350">
        <w:rPr>
          <w:szCs w:val="20"/>
          <w:lang w:val="en-GB"/>
        </w:rPr>
        <w:t>-</w:t>
      </w:r>
      <w:r w:rsidRPr="239DC350">
        <w:rPr>
          <w:szCs w:val="20"/>
          <w:lang w:val="en-GB"/>
        </w:rPr>
        <w:t xml:space="preserve">2020 with </w:t>
      </w:r>
      <w:r w:rsidR="6C09EB51" w:rsidRPr="239DC350">
        <w:rPr>
          <w:szCs w:val="20"/>
          <w:lang w:val="en-GB"/>
        </w:rPr>
        <w:t xml:space="preserve">an </w:t>
      </w:r>
      <w:r w:rsidRPr="239DC350">
        <w:rPr>
          <w:szCs w:val="20"/>
          <w:lang w:val="en-GB"/>
        </w:rPr>
        <w:t xml:space="preserve">Indoor Factory-HRLLC test environment. 3GPP should consider developing the evaluation </w:t>
      </w:r>
      <w:r w:rsidR="59382E6B" w:rsidRPr="239DC350">
        <w:rPr>
          <w:szCs w:val="20"/>
          <w:lang w:val="en-GB"/>
        </w:rPr>
        <w:t>methodology</w:t>
      </w:r>
      <w:r w:rsidR="4AA7AFF7" w:rsidRPr="239DC350">
        <w:rPr>
          <w:szCs w:val="20"/>
          <w:lang w:val="en-GB"/>
        </w:rPr>
        <w:t>,</w:t>
      </w:r>
      <w:r w:rsidRPr="239DC350">
        <w:rPr>
          <w:szCs w:val="20"/>
          <w:lang w:val="en-GB"/>
        </w:rPr>
        <w:t xml:space="preserve"> including </w:t>
      </w:r>
      <w:r w:rsidR="0F04F635" w:rsidRPr="239DC350">
        <w:rPr>
          <w:szCs w:val="20"/>
          <w:lang w:val="en-GB"/>
        </w:rPr>
        <w:t xml:space="preserve">configuration </w:t>
      </w:r>
      <w:r w:rsidRPr="239DC350">
        <w:rPr>
          <w:szCs w:val="20"/>
          <w:lang w:val="en-GB"/>
        </w:rPr>
        <w:t>parameter table</w:t>
      </w:r>
      <w:r w:rsidR="7E499143" w:rsidRPr="239DC350">
        <w:rPr>
          <w:szCs w:val="20"/>
          <w:lang w:val="en-GB"/>
        </w:rPr>
        <w:t>s</w:t>
      </w:r>
      <w:r w:rsidRPr="239DC350">
        <w:rPr>
          <w:szCs w:val="20"/>
          <w:lang w:val="en-GB"/>
        </w:rPr>
        <w:t xml:space="preserve"> and TPR </w:t>
      </w:r>
      <w:r w:rsidR="1BEB1FFA" w:rsidRPr="239DC350">
        <w:rPr>
          <w:szCs w:val="20"/>
          <w:lang w:val="en-GB"/>
        </w:rPr>
        <w:t xml:space="preserve">evaluation </w:t>
      </w:r>
      <w:r w:rsidRPr="239DC350">
        <w:rPr>
          <w:szCs w:val="20"/>
          <w:lang w:val="en-GB"/>
        </w:rPr>
        <w:t>steps. The finding</w:t>
      </w:r>
      <w:r w:rsidR="35EEAA5A" w:rsidRPr="239DC350">
        <w:rPr>
          <w:szCs w:val="20"/>
          <w:lang w:val="en-GB"/>
        </w:rPr>
        <w:t>s</w:t>
      </w:r>
      <w:r w:rsidRPr="239DC350">
        <w:rPr>
          <w:szCs w:val="20"/>
          <w:lang w:val="en-GB"/>
        </w:rPr>
        <w:t xml:space="preserve"> can be shared with </w:t>
      </w:r>
      <w:r w:rsidR="34C7A105" w:rsidRPr="239DC350">
        <w:rPr>
          <w:szCs w:val="20"/>
          <w:lang w:val="en-GB"/>
        </w:rPr>
        <w:t xml:space="preserve">ITU-R </w:t>
      </w:r>
      <w:r w:rsidRPr="239DC350">
        <w:rPr>
          <w:szCs w:val="20"/>
          <w:lang w:val="en-GB"/>
        </w:rPr>
        <w:t xml:space="preserve">WP5D </w:t>
      </w:r>
      <w:r w:rsidR="30B2E52A" w:rsidRPr="239DC350">
        <w:rPr>
          <w:szCs w:val="20"/>
          <w:lang w:val="en-GB"/>
        </w:rPr>
        <w:t xml:space="preserve">by </w:t>
      </w:r>
      <w:r w:rsidRPr="239DC350">
        <w:rPr>
          <w:szCs w:val="20"/>
          <w:lang w:val="en-GB"/>
        </w:rPr>
        <w:t>LS.</w:t>
      </w:r>
    </w:p>
    <w:p w14:paraId="39611FFE" w14:textId="33B1F9CE" w:rsidR="4BDB948C" w:rsidRDefault="4BDB948C" w:rsidP="239DC350">
      <w:pPr>
        <w:spacing w:before="120" w:after="0"/>
        <w:rPr>
          <w:rFonts w:asciiTheme="minorHAnsi" w:eastAsiaTheme="minorEastAsia" w:hAnsiTheme="minorHAnsi" w:cstheme="minorBidi"/>
          <w:szCs w:val="20"/>
          <w:lang w:val="en-GB"/>
        </w:rPr>
      </w:pPr>
      <w:r w:rsidRPr="005850B8">
        <w:rPr>
          <w:rFonts w:eastAsiaTheme="minorEastAsia"/>
          <w:b/>
          <w:bCs/>
          <w:i/>
          <w:iCs/>
          <w:szCs w:val="20"/>
          <w:u w:val="single"/>
          <w:lang w:val="en-GB"/>
        </w:rPr>
        <w:t>Proposal</w:t>
      </w:r>
      <w:r w:rsidR="45294385" w:rsidRPr="005850B8">
        <w:rPr>
          <w:rFonts w:eastAsiaTheme="minorEastAsia"/>
          <w:b/>
          <w:bCs/>
          <w:i/>
          <w:iCs/>
          <w:szCs w:val="20"/>
          <w:u w:val="single"/>
          <w:lang w:val="en-GB"/>
        </w:rPr>
        <w:t xml:space="preserve"> 1</w:t>
      </w:r>
      <w:r w:rsidR="49D350CC" w:rsidRPr="005850B8">
        <w:rPr>
          <w:rFonts w:eastAsiaTheme="minorEastAsia"/>
          <w:b/>
          <w:bCs/>
          <w:i/>
          <w:iCs/>
          <w:szCs w:val="20"/>
          <w:u w:val="single"/>
          <w:lang w:val="en-GB"/>
        </w:rPr>
        <w:t>5</w:t>
      </w:r>
      <w:r w:rsidRPr="005850B8">
        <w:rPr>
          <w:rFonts w:eastAsiaTheme="minorEastAsia"/>
          <w:b/>
          <w:bCs/>
          <w:i/>
          <w:iCs/>
          <w:szCs w:val="20"/>
          <w:u w:val="single"/>
          <w:lang w:val="en-GB"/>
        </w:rPr>
        <w:t>:</w:t>
      </w:r>
      <w:r w:rsidRPr="239DC350">
        <w:rPr>
          <w:rFonts w:asciiTheme="minorHAnsi" w:eastAsiaTheme="minorEastAsia" w:hAnsiTheme="minorHAnsi" w:cstheme="minorBidi"/>
          <w:b/>
          <w:bCs/>
          <w:i/>
          <w:iCs/>
          <w:szCs w:val="20"/>
          <w:lang w:val="en-GB"/>
        </w:rPr>
        <w:t xml:space="preserve"> </w:t>
      </w:r>
      <w:r w:rsidRPr="00C853FC">
        <w:rPr>
          <w:rFonts w:eastAsiaTheme="minorEastAsia"/>
          <w:szCs w:val="20"/>
          <w:lang w:val="en-GB"/>
        </w:rPr>
        <w:t xml:space="preserve">For </w:t>
      </w:r>
      <w:r w:rsidR="0846EA16" w:rsidRPr="00C853FC">
        <w:rPr>
          <w:rFonts w:eastAsiaTheme="minorEastAsia"/>
          <w:szCs w:val="20"/>
          <w:lang w:val="en-GB"/>
        </w:rPr>
        <w:t xml:space="preserve">the </w:t>
      </w:r>
      <w:r w:rsidRPr="00C853FC">
        <w:rPr>
          <w:rFonts w:eastAsiaTheme="minorEastAsia"/>
          <w:szCs w:val="20"/>
          <w:lang w:val="en-GB"/>
        </w:rPr>
        <w:t>HRLLC usage scenario</w:t>
      </w:r>
      <w:r w:rsidR="2372C149" w:rsidRPr="00C853FC">
        <w:rPr>
          <w:rFonts w:eastAsiaTheme="minorEastAsia"/>
          <w:szCs w:val="20"/>
          <w:lang w:val="en-GB"/>
        </w:rPr>
        <w:t>, an</w:t>
      </w:r>
      <w:r w:rsidRPr="00C853FC">
        <w:rPr>
          <w:rFonts w:eastAsiaTheme="minorEastAsia"/>
          <w:szCs w:val="20"/>
          <w:lang w:val="en-GB"/>
        </w:rPr>
        <w:t xml:space="preserve"> Indoor</w:t>
      </w:r>
      <w:r w:rsidR="1CC64E5E" w:rsidRPr="00C853FC">
        <w:rPr>
          <w:rFonts w:eastAsiaTheme="minorEastAsia"/>
          <w:szCs w:val="20"/>
          <w:lang w:val="en-GB"/>
        </w:rPr>
        <w:t xml:space="preserve"> F</w:t>
      </w:r>
      <w:r w:rsidRPr="00C853FC">
        <w:rPr>
          <w:rFonts w:eastAsiaTheme="minorEastAsia"/>
          <w:szCs w:val="20"/>
          <w:lang w:val="en-GB"/>
        </w:rPr>
        <w:t xml:space="preserve">actory test environment should be considered in 3GPP. </w:t>
      </w:r>
      <w:r w:rsidR="1F12CE57" w:rsidRPr="00C853FC">
        <w:rPr>
          <w:szCs w:val="20"/>
          <w:lang w:val="en-GB"/>
        </w:rPr>
        <w:t>3GPP should consider developing the evaluation methodology, including configuration parameter tables and TPR evaluation steps.</w:t>
      </w:r>
      <w:r w:rsidRPr="00C853FC">
        <w:rPr>
          <w:rFonts w:eastAsiaTheme="minorEastAsia"/>
          <w:szCs w:val="20"/>
          <w:lang w:val="en-GB"/>
        </w:rPr>
        <w:t xml:space="preserve"> The finding</w:t>
      </w:r>
      <w:r w:rsidR="465C31B7" w:rsidRPr="00C853FC">
        <w:rPr>
          <w:rFonts w:eastAsiaTheme="minorEastAsia"/>
          <w:szCs w:val="20"/>
          <w:lang w:val="en-GB"/>
        </w:rPr>
        <w:t>s</w:t>
      </w:r>
      <w:r w:rsidRPr="00C853FC">
        <w:rPr>
          <w:rFonts w:eastAsiaTheme="minorEastAsia"/>
          <w:szCs w:val="20"/>
          <w:lang w:val="en-GB"/>
        </w:rPr>
        <w:t xml:space="preserve"> can be shared with </w:t>
      </w:r>
      <w:r w:rsidR="7BC6E198" w:rsidRPr="00C853FC">
        <w:rPr>
          <w:rFonts w:eastAsiaTheme="minorEastAsia"/>
          <w:szCs w:val="20"/>
          <w:lang w:val="en-GB"/>
        </w:rPr>
        <w:t xml:space="preserve">ITU-R </w:t>
      </w:r>
      <w:r w:rsidRPr="00C853FC">
        <w:rPr>
          <w:rFonts w:eastAsiaTheme="minorEastAsia"/>
          <w:szCs w:val="20"/>
          <w:lang w:val="en-GB"/>
        </w:rPr>
        <w:t xml:space="preserve">WP5D </w:t>
      </w:r>
      <w:r w:rsidR="54AB9F3A" w:rsidRPr="00C853FC">
        <w:rPr>
          <w:rFonts w:eastAsiaTheme="minorEastAsia"/>
          <w:szCs w:val="20"/>
          <w:lang w:val="en-GB"/>
        </w:rPr>
        <w:t xml:space="preserve">by </w:t>
      </w:r>
      <w:r w:rsidRPr="00C853FC">
        <w:rPr>
          <w:rFonts w:eastAsiaTheme="minorEastAsia"/>
          <w:szCs w:val="20"/>
          <w:lang w:val="en-GB"/>
        </w:rPr>
        <w:t>LS.</w:t>
      </w:r>
    </w:p>
    <w:p w14:paraId="16E0D69C" w14:textId="1EF5993C" w:rsidR="239DC350" w:rsidRDefault="239DC350" w:rsidP="239DC350">
      <w:pPr>
        <w:spacing w:before="120" w:after="0"/>
        <w:rPr>
          <w:rFonts w:asciiTheme="minorHAnsi" w:eastAsiaTheme="minorEastAsia" w:hAnsiTheme="minorHAnsi" w:cstheme="minorBidi"/>
          <w:szCs w:val="20"/>
          <w:lang w:val="en-GB"/>
        </w:rPr>
      </w:pPr>
    </w:p>
    <w:p w14:paraId="120FD275" w14:textId="1BAC9FA3" w:rsidR="4BDB948C" w:rsidRDefault="4BDB948C" w:rsidP="239DC350">
      <w:pPr>
        <w:rPr>
          <w:szCs w:val="20"/>
        </w:rPr>
      </w:pPr>
      <w:r w:rsidRPr="239DC350">
        <w:rPr>
          <w:szCs w:val="20"/>
        </w:rPr>
        <w:t>Further, the detailed mapping between usage scenario</w:t>
      </w:r>
      <w:r w:rsidR="1233C1DC" w:rsidRPr="239DC350">
        <w:rPr>
          <w:szCs w:val="20"/>
        </w:rPr>
        <w:t>s</w:t>
      </w:r>
      <w:r w:rsidRPr="239DC350">
        <w:rPr>
          <w:szCs w:val="20"/>
        </w:rPr>
        <w:t xml:space="preserve">, test </w:t>
      </w:r>
      <w:r w:rsidR="20BB6EC7" w:rsidRPr="239DC350">
        <w:rPr>
          <w:szCs w:val="20"/>
        </w:rPr>
        <w:t>environment</w:t>
      </w:r>
      <w:r w:rsidR="4B4B851E" w:rsidRPr="239DC350">
        <w:rPr>
          <w:szCs w:val="20"/>
        </w:rPr>
        <w:t>s</w:t>
      </w:r>
      <w:r w:rsidRPr="239DC350">
        <w:rPr>
          <w:szCs w:val="20"/>
        </w:rPr>
        <w:t xml:space="preserve"> and </w:t>
      </w:r>
      <w:r w:rsidR="53B37EB5" w:rsidRPr="239DC350">
        <w:rPr>
          <w:szCs w:val="20"/>
        </w:rPr>
        <w:t>minimum technical performance requirement</w:t>
      </w:r>
      <w:r w:rsidR="0EFBC579" w:rsidRPr="239DC350">
        <w:rPr>
          <w:szCs w:val="20"/>
        </w:rPr>
        <w:t>s</w:t>
      </w:r>
      <w:r w:rsidR="53B37EB5" w:rsidRPr="239DC350">
        <w:rPr>
          <w:szCs w:val="20"/>
        </w:rPr>
        <w:t xml:space="preserve"> is provided in the proposal below.</w:t>
      </w:r>
      <w:r w:rsidRPr="239DC350">
        <w:rPr>
          <w:szCs w:val="20"/>
        </w:rPr>
        <w:t xml:space="preserve"> </w:t>
      </w:r>
    </w:p>
    <w:p w14:paraId="2B01548D" w14:textId="1059694A" w:rsidR="476A309C" w:rsidRDefault="476A309C">
      <w:r w:rsidRPr="239DC350">
        <w:rPr>
          <w:b/>
          <w:bCs/>
          <w:i/>
          <w:iCs/>
          <w:u w:val="single"/>
        </w:rPr>
        <w:t>Proposal 1</w:t>
      </w:r>
      <w:r w:rsidR="334D2243" w:rsidRPr="239DC350">
        <w:rPr>
          <w:b/>
          <w:bCs/>
          <w:i/>
          <w:iCs/>
          <w:u w:val="single"/>
        </w:rPr>
        <w:t>6</w:t>
      </w:r>
      <w:r w:rsidR="051697DC" w:rsidRPr="239DC350">
        <w:rPr>
          <w:b/>
          <w:bCs/>
          <w:i/>
          <w:iCs/>
          <w:u w:val="single"/>
        </w:rPr>
        <w:t>:</w:t>
      </w:r>
      <w:r w:rsidR="051697DC" w:rsidRPr="239DC350">
        <w:rPr>
          <w:b/>
          <w:bCs/>
          <w:i/>
          <w:iCs/>
        </w:rPr>
        <w:t xml:space="preserve"> </w:t>
      </w:r>
      <w:r>
        <w:t xml:space="preserve">The following </w:t>
      </w:r>
      <w:r w:rsidR="1B8653EA">
        <w:t xml:space="preserve">mapping between </w:t>
      </w:r>
      <w:r>
        <w:t>usage scenario</w:t>
      </w:r>
      <w:r w:rsidR="6ED1BE34">
        <w:t>s,</w:t>
      </w:r>
      <w:r>
        <w:t xml:space="preserve"> test environment</w:t>
      </w:r>
      <w:r w:rsidR="6ACAFC02">
        <w:t>s and TPRs</w:t>
      </w:r>
      <w:r>
        <w:t xml:space="preserve"> should be considered for IMT-2030</w:t>
      </w:r>
      <w:r w:rsidR="64735815">
        <w:t xml:space="preserve"> as shown in the table below. </w:t>
      </w:r>
    </w:p>
    <w:tbl>
      <w:tblPr>
        <w:tblStyle w:val="TableGrid"/>
        <w:tblW w:w="0" w:type="auto"/>
        <w:tblLayout w:type="fixed"/>
        <w:tblLook w:val="06A0" w:firstRow="1" w:lastRow="0" w:firstColumn="1" w:lastColumn="0" w:noHBand="1" w:noVBand="1"/>
      </w:tblPr>
      <w:tblGrid>
        <w:gridCol w:w="2218"/>
        <w:gridCol w:w="2056"/>
        <w:gridCol w:w="5085"/>
      </w:tblGrid>
      <w:tr w:rsidR="239DC350" w14:paraId="259D1E92" w14:textId="77777777" w:rsidTr="239DC350">
        <w:trPr>
          <w:trHeight w:val="315"/>
        </w:trPr>
        <w:tc>
          <w:tcPr>
            <w:tcW w:w="22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30" w:type="dxa"/>
              <w:left w:w="45" w:type="dxa"/>
              <w:bottom w:w="30" w:type="dxa"/>
              <w:right w:w="45" w:type="dxa"/>
            </w:tcMar>
            <w:vAlign w:val="bottom"/>
          </w:tcPr>
          <w:p w14:paraId="7EE61188" w14:textId="107B39DD" w:rsidR="239DC350" w:rsidRDefault="239DC350" w:rsidP="239DC350">
            <w:pPr>
              <w:spacing w:after="0"/>
              <w:jc w:val="center"/>
            </w:pPr>
            <w:r w:rsidRPr="239DC350">
              <w:rPr>
                <w:b/>
                <w:bCs/>
                <w:szCs w:val="20"/>
              </w:rPr>
              <w:t>Usage Scenarios</w:t>
            </w:r>
          </w:p>
        </w:tc>
        <w:tc>
          <w:tcPr>
            <w:tcW w:w="2056"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284EB322" w14:textId="322C2586" w:rsidR="239DC350" w:rsidRDefault="239DC350" w:rsidP="239DC350">
            <w:pPr>
              <w:spacing w:after="0"/>
              <w:jc w:val="center"/>
            </w:pPr>
            <w:r w:rsidRPr="239DC350">
              <w:rPr>
                <w:b/>
                <w:bCs/>
                <w:szCs w:val="20"/>
              </w:rPr>
              <w:t>Test Environments</w:t>
            </w:r>
          </w:p>
        </w:tc>
        <w:tc>
          <w:tcPr>
            <w:tcW w:w="5085"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569318D3" w14:textId="36898C5B" w:rsidR="239DC350" w:rsidRDefault="239DC350" w:rsidP="239DC350">
            <w:pPr>
              <w:spacing w:after="0"/>
              <w:jc w:val="center"/>
            </w:pPr>
            <w:r w:rsidRPr="239DC350">
              <w:rPr>
                <w:b/>
                <w:bCs/>
                <w:szCs w:val="20"/>
              </w:rPr>
              <w:t>Applicable TPRs</w:t>
            </w:r>
          </w:p>
        </w:tc>
      </w:tr>
      <w:tr w:rsidR="239DC350" w14:paraId="46BA9DAE" w14:textId="77777777" w:rsidTr="239DC350">
        <w:trPr>
          <w:trHeight w:val="315"/>
        </w:trPr>
        <w:tc>
          <w:tcPr>
            <w:tcW w:w="2218" w:type="dxa"/>
            <w:vMerge w:val="restart"/>
            <w:tcBorders>
              <w:top w:val="single" w:sz="6" w:space="0" w:color="CCCCCC"/>
              <w:left w:val="single" w:sz="6" w:space="0" w:color="000000" w:themeColor="text1"/>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center"/>
          </w:tcPr>
          <w:p w14:paraId="1F33A12C" w14:textId="6D313185" w:rsidR="239DC350" w:rsidRDefault="239DC350" w:rsidP="239DC350">
            <w:pPr>
              <w:spacing w:after="0"/>
            </w:pPr>
            <w:r w:rsidRPr="239DC350">
              <w:rPr>
                <w:szCs w:val="20"/>
              </w:rPr>
              <w:t>Immersive Comm (IC)</w:t>
            </w:r>
          </w:p>
        </w:tc>
        <w:tc>
          <w:tcPr>
            <w:tcW w:w="2056"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67D11151" w14:textId="4F9D9285" w:rsidR="239DC350" w:rsidRDefault="239DC350" w:rsidP="239DC350">
            <w:pPr>
              <w:spacing w:after="0"/>
            </w:pPr>
            <w:r w:rsidRPr="239DC350">
              <w:rPr>
                <w:szCs w:val="20"/>
              </w:rPr>
              <w:t>Indoor Hotspot-IC</w:t>
            </w:r>
          </w:p>
        </w:tc>
        <w:tc>
          <w:tcPr>
            <w:tcW w:w="5085"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27FF4C4C" w14:textId="74FC0666" w:rsidR="239DC350" w:rsidRDefault="239DC350" w:rsidP="239DC350">
            <w:pPr>
              <w:spacing w:after="0"/>
            </w:pPr>
            <w:r w:rsidRPr="239DC350">
              <w:rPr>
                <w:szCs w:val="20"/>
              </w:rPr>
              <w:t>5th percentile SE, Avg SE, Mobility, Positioning</w:t>
            </w:r>
          </w:p>
        </w:tc>
      </w:tr>
      <w:tr w:rsidR="239DC350" w14:paraId="5CEEA47F" w14:textId="77777777" w:rsidTr="239DC350">
        <w:trPr>
          <w:trHeight w:val="315"/>
        </w:trPr>
        <w:tc>
          <w:tcPr>
            <w:tcW w:w="2218" w:type="dxa"/>
            <w:vMerge/>
            <w:tcBorders>
              <w:left w:val="single" w:sz="0" w:space="0" w:color="000000" w:themeColor="text1"/>
              <w:right w:val="single" w:sz="0" w:space="0" w:color="000000" w:themeColor="text1"/>
            </w:tcBorders>
            <w:vAlign w:val="center"/>
          </w:tcPr>
          <w:p w14:paraId="07B9FB35" w14:textId="77777777" w:rsidR="00175A6A" w:rsidRDefault="00175A6A"/>
        </w:tc>
        <w:tc>
          <w:tcPr>
            <w:tcW w:w="2056"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3C4B9E7D" w14:textId="29D2892E" w:rsidR="239DC350" w:rsidRDefault="239DC350" w:rsidP="239DC350">
            <w:pPr>
              <w:spacing w:after="0"/>
            </w:pPr>
            <w:r w:rsidRPr="239DC350">
              <w:rPr>
                <w:szCs w:val="20"/>
              </w:rPr>
              <w:t>Dense Urban-IC</w:t>
            </w:r>
          </w:p>
        </w:tc>
        <w:tc>
          <w:tcPr>
            <w:tcW w:w="5085"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6D72BB40" w14:textId="015DB6E4" w:rsidR="239DC350" w:rsidRDefault="239DC350" w:rsidP="239DC350">
            <w:pPr>
              <w:spacing w:after="0"/>
            </w:pPr>
            <w:r w:rsidRPr="239DC350">
              <w:rPr>
                <w:szCs w:val="20"/>
              </w:rPr>
              <w:t>5th percentile SE, Avg SE, User Exp Data Rate, Mobility, Positioning</w:t>
            </w:r>
          </w:p>
        </w:tc>
      </w:tr>
      <w:tr w:rsidR="239DC350" w14:paraId="2FD6536B" w14:textId="77777777" w:rsidTr="239DC350">
        <w:trPr>
          <w:trHeight w:val="315"/>
        </w:trPr>
        <w:tc>
          <w:tcPr>
            <w:tcW w:w="2218" w:type="dxa"/>
            <w:vMerge/>
            <w:tcBorders>
              <w:left w:val="single" w:sz="0" w:space="0" w:color="000000" w:themeColor="text1"/>
              <w:bottom w:val="single" w:sz="0" w:space="0" w:color="000000" w:themeColor="text1"/>
              <w:right w:val="single" w:sz="0" w:space="0" w:color="000000" w:themeColor="text1"/>
            </w:tcBorders>
            <w:vAlign w:val="center"/>
          </w:tcPr>
          <w:p w14:paraId="231E9CB1" w14:textId="77777777" w:rsidR="00175A6A" w:rsidRDefault="00175A6A"/>
        </w:tc>
        <w:tc>
          <w:tcPr>
            <w:tcW w:w="2056"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5F1A056A" w14:textId="07E655EE" w:rsidR="239DC350" w:rsidRDefault="239DC350" w:rsidP="239DC350">
            <w:pPr>
              <w:spacing w:after="0"/>
            </w:pPr>
            <w:r w:rsidRPr="239DC350">
              <w:rPr>
                <w:szCs w:val="20"/>
              </w:rPr>
              <w:t>Rural-IC</w:t>
            </w:r>
          </w:p>
        </w:tc>
        <w:tc>
          <w:tcPr>
            <w:tcW w:w="5085"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12F8268C" w14:textId="34B3CB14" w:rsidR="239DC350" w:rsidRDefault="239DC350" w:rsidP="239DC350">
            <w:pPr>
              <w:spacing w:after="0"/>
            </w:pPr>
            <w:r w:rsidRPr="239DC350">
              <w:rPr>
                <w:szCs w:val="20"/>
              </w:rPr>
              <w:t>5th percentile SE, Avg SE, Mobility, Positioning</w:t>
            </w:r>
          </w:p>
        </w:tc>
      </w:tr>
      <w:tr w:rsidR="239DC350" w14:paraId="4662356B" w14:textId="77777777" w:rsidTr="239DC350">
        <w:trPr>
          <w:trHeight w:val="315"/>
        </w:trPr>
        <w:tc>
          <w:tcPr>
            <w:tcW w:w="2218" w:type="dxa"/>
            <w:tcBorders>
              <w:top w:val="single" w:sz="6" w:space="0" w:color="CCCCCC"/>
              <w:left w:val="single" w:sz="6" w:space="0" w:color="000000" w:themeColor="text1"/>
              <w:bottom w:val="single" w:sz="6" w:space="0" w:color="000000" w:themeColor="text1"/>
              <w:right w:val="single" w:sz="6" w:space="0" w:color="000000" w:themeColor="text1"/>
            </w:tcBorders>
            <w:tcMar>
              <w:top w:w="30" w:type="dxa"/>
              <w:left w:w="45" w:type="dxa"/>
              <w:bottom w:w="30" w:type="dxa"/>
              <w:right w:w="45" w:type="dxa"/>
            </w:tcMar>
            <w:vAlign w:val="bottom"/>
          </w:tcPr>
          <w:p w14:paraId="6430ABFE" w14:textId="6F7373E1" w:rsidR="239DC350" w:rsidRDefault="239DC350" w:rsidP="239DC350">
            <w:pPr>
              <w:spacing w:after="0"/>
            </w:pPr>
            <w:r w:rsidRPr="239DC350">
              <w:rPr>
                <w:szCs w:val="20"/>
              </w:rPr>
              <w:t>HRLLC</w:t>
            </w:r>
          </w:p>
        </w:tc>
        <w:tc>
          <w:tcPr>
            <w:tcW w:w="2056"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06050382" w14:textId="039342C3" w:rsidR="239DC350" w:rsidRDefault="239DC350" w:rsidP="239DC350">
            <w:pPr>
              <w:spacing w:after="0"/>
            </w:pPr>
            <w:r w:rsidRPr="239DC350">
              <w:rPr>
                <w:szCs w:val="20"/>
              </w:rPr>
              <w:t>Indoor Factory-HRLLC</w:t>
            </w:r>
          </w:p>
        </w:tc>
        <w:tc>
          <w:tcPr>
            <w:tcW w:w="5085"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1ED959C9" w14:textId="1F85B19D" w:rsidR="239DC350" w:rsidRDefault="239DC350" w:rsidP="239DC350">
            <w:pPr>
              <w:spacing w:after="0"/>
            </w:pPr>
            <w:r w:rsidRPr="239DC350">
              <w:rPr>
                <w:szCs w:val="20"/>
              </w:rPr>
              <w:t>Reliability, Mobility Interruption Time, Latency, Positioning</w:t>
            </w:r>
          </w:p>
        </w:tc>
      </w:tr>
      <w:tr w:rsidR="239DC350" w14:paraId="2D16BA89" w14:textId="77777777" w:rsidTr="239DC350">
        <w:trPr>
          <w:trHeight w:val="315"/>
        </w:trPr>
        <w:tc>
          <w:tcPr>
            <w:tcW w:w="2218" w:type="dxa"/>
            <w:tcBorders>
              <w:top w:val="single" w:sz="6" w:space="0" w:color="CCCCCC"/>
              <w:left w:val="single" w:sz="6" w:space="0" w:color="000000" w:themeColor="text1"/>
              <w:bottom w:val="single" w:sz="6" w:space="0" w:color="000000" w:themeColor="text1"/>
              <w:right w:val="single" w:sz="6" w:space="0" w:color="000000" w:themeColor="text1"/>
            </w:tcBorders>
            <w:tcMar>
              <w:top w:w="30" w:type="dxa"/>
              <w:left w:w="45" w:type="dxa"/>
              <w:bottom w:w="30" w:type="dxa"/>
              <w:right w:w="45" w:type="dxa"/>
            </w:tcMar>
            <w:vAlign w:val="bottom"/>
          </w:tcPr>
          <w:p w14:paraId="55DB93A4" w14:textId="0DD3DE8F" w:rsidR="239DC350" w:rsidRDefault="239DC350" w:rsidP="239DC350">
            <w:pPr>
              <w:spacing w:after="0"/>
            </w:pPr>
            <w:r w:rsidRPr="239DC350">
              <w:rPr>
                <w:szCs w:val="20"/>
              </w:rPr>
              <w:t>Massive Comm (MC)</w:t>
            </w:r>
          </w:p>
        </w:tc>
        <w:tc>
          <w:tcPr>
            <w:tcW w:w="2056"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7771973C" w14:textId="7153DCB9" w:rsidR="239DC350" w:rsidRDefault="239DC350" w:rsidP="239DC350">
            <w:pPr>
              <w:spacing w:after="0"/>
            </w:pPr>
            <w:r w:rsidRPr="239DC350">
              <w:rPr>
                <w:szCs w:val="20"/>
              </w:rPr>
              <w:t>Urban Macro-MC</w:t>
            </w:r>
          </w:p>
        </w:tc>
        <w:tc>
          <w:tcPr>
            <w:tcW w:w="5085"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600DAF13" w14:textId="73F410D1" w:rsidR="239DC350" w:rsidRDefault="239DC350" w:rsidP="239DC350">
            <w:pPr>
              <w:spacing w:after="0"/>
            </w:pPr>
            <w:r w:rsidRPr="239DC350">
              <w:rPr>
                <w:szCs w:val="20"/>
              </w:rPr>
              <w:t>Connection Density</w:t>
            </w:r>
          </w:p>
        </w:tc>
      </w:tr>
      <w:tr w:rsidR="239DC350" w14:paraId="62FACA13" w14:textId="77777777" w:rsidTr="239DC350">
        <w:trPr>
          <w:trHeight w:val="315"/>
        </w:trPr>
        <w:tc>
          <w:tcPr>
            <w:tcW w:w="2218" w:type="dxa"/>
            <w:tcBorders>
              <w:top w:val="single" w:sz="6" w:space="0" w:color="CCCCCC"/>
              <w:left w:val="single" w:sz="6" w:space="0" w:color="000000" w:themeColor="text1"/>
              <w:bottom w:val="single" w:sz="6" w:space="0" w:color="000000" w:themeColor="text1"/>
              <w:right w:val="single" w:sz="6" w:space="0" w:color="000000" w:themeColor="text1"/>
            </w:tcBorders>
            <w:tcMar>
              <w:top w:w="30" w:type="dxa"/>
              <w:left w:w="45" w:type="dxa"/>
              <w:bottom w:w="30" w:type="dxa"/>
              <w:right w:w="45" w:type="dxa"/>
            </w:tcMar>
            <w:vAlign w:val="bottom"/>
          </w:tcPr>
          <w:p w14:paraId="4FE40564" w14:textId="6A616F54" w:rsidR="239DC350" w:rsidRDefault="239DC350" w:rsidP="239DC350">
            <w:pPr>
              <w:spacing w:after="0"/>
            </w:pPr>
            <w:r w:rsidRPr="239DC350">
              <w:rPr>
                <w:szCs w:val="20"/>
              </w:rPr>
              <w:t>Ubiquitous Connectivity (UC)</w:t>
            </w:r>
          </w:p>
        </w:tc>
        <w:tc>
          <w:tcPr>
            <w:tcW w:w="2056"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1ABCF2A0" w14:textId="19F1465B" w:rsidR="239DC350" w:rsidRDefault="239DC350" w:rsidP="239DC350">
            <w:pPr>
              <w:spacing w:after="0"/>
            </w:pPr>
            <w:r w:rsidRPr="239DC350">
              <w:rPr>
                <w:szCs w:val="20"/>
              </w:rPr>
              <w:t>Rural-UC</w:t>
            </w:r>
          </w:p>
        </w:tc>
        <w:tc>
          <w:tcPr>
            <w:tcW w:w="5085"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46DF48BC" w14:textId="658DB168" w:rsidR="239DC350" w:rsidRDefault="239DC350" w:rsidP="239DC350">
            <w:pPr>
              <w:spacing w:after="0"/>
            </w:pPr>
            <w:r w:rsidRPr="239DC350">
              <w:rPr>
                <w:szCs w:val="20"/>
              </w:rPr>
              <w:t>Coverage, 5th percentile SE, Avg SE, User Exp Data Rate, Mobility</w:t>
            </w:r>
          </w:p>
        </w:tc>
      </w:tr>
      <w:tr w:rsidR="239DC350" w14:paraId="4C642B07" w14:textId="77777777" w:rsidTr="239DC350">
        <w:trPr>
          <w:trHeight w:val="315"/>
        </w:trPr>
        <w:tc>
          <w:tcPr>
            <w:tcW w:w="2218" w:type="dxa"/>
            <w:vMerge w:val="restart"/>
            <w:tcBorders>
              <w:top w:val="single" w:sz="6" w:space="0" w:color="CCCCCC"/>
              <w:left w:val="single" w:sz="6" w:space="0" w:color="000000" w:themeColor="text1"/>
              <w:bottom w:val="single" w:sz="6" w:space="0" w:color="000000" w:themeColor="text1"/>
              <w:right w:val="single" w:sz="6" w:space="0" w:color="000000" w:themeColor="text1"/>
            </w:tcBorders>
            <w:tcMar>
              <w:top w:w="30" w:type="dxa"/>
              <w:left w:w="45" w:type="dxa"/>
              <w:bottom w:w="30" w:type="dxa"/>
              <w:right w:w="45" w:type="dxa"/>
            </w:tcMar>
            <w:vAlign w:val="center"/>
          </w:tcPr>
          <w:p w14:paraId="1DD5099C" w14:textId="278CE36D" w:rsidR="239DC350" w:rsidRDefault="239DC350" w:rsidP="239DC350">
            <w:pPr>
              <w:spacing w:after="0"/>
            </w:pPr>
            <w:r w:rsidRPr="239DC350">
              <w:rPr>
                <w:szCs w:val="20"/>
              </w:rPr>
              <w:t>ISAC</w:t>
            </w:r>
          </w:p>
        </w:tc>
        <w:tc>
          <w:tcPr>
            <w:tcW w:w="2056"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26E6E526" w14:textId="4735D2A4" w:rsidR="239DC350" w:rsidRDefault="239DC350" w:rsidP="239DC350">
            <w:pPr>
              <w:spacing w:after="0"/>
            </w:pPr>
            <w:r w:rsidRPr="239DC350">
              <w:rPr>
                <w:szCs w:val="20"/>
              </w:rPr>
              <w:t>Dense Urban-ISAC</w:t>
            </w:r>
          </w:p>
        </w:tc>
        <w:tc>
          <w:tcPr>
            <w:tcW w:w="5085"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0B4471A7" w14:textId="382F754E" w:rsidR="239DC350" w:rsidRDefault="239DC350" w:rsidP="239DC350">
            <w:pPr>
              <w:spacing w:after="0"/>
            </w:pPr>
            <w:r w:rsidRPr="239DC350">
              <w:rPr>
                <w:szCs w:val="20"/>
              </w:rPr>
              <w:t>Sensing-related Capabilities</w:t>
            </w:r>
          </w:p>
        </w:tc>
      </w:tr>
      <w:tr w:rsidR="239DC350" w14:paraId="2E0A6D01" w14:textId="77777777" w:rsidTr="239DC350">
        <w:trPr>
          <w:trHeight w:val="315"/>
        </w:trPr>
        <w:tc>
          <w:tcPr>
            <w:tcW w:w="2218" w:type="dxa"/>
            <w:vMerge/>
            <w:tcBorders>
              <w:left w:val="single" w:sz="0" w:space="0" w:color="000000" w:themeColor="text1"/>
              <w:bottom w:val="single" w:sz="0" w:space="0" w:color="000000" w:themeColor="text1"/>
              <w:right w:val="single" w:sz="0" w:space="0" w:color="000000" w:themeColor="text1"/>
            </w:tcBorders>
            <w:vAlign w:val="center"/>
          </w:tcPr>
          <w:p w14:paraId="50978C78" w14:textId="77777777" w:rsidR="00175A6A" w:rsidRDefault="00175A6A"/>
        </w:tc>
        <w:tc>
          <w:tcPr>
            <w:tcW w:w="2056"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1AC20FF6" w14:textId="6BA45AD7" w:rsidR="239DC350" w:rsidRDefault="239DC350" w:rsidP="239DC350">
            <w:pPr>
              <w:spacing w:after="0"/>
            </w:pPr>
            <w:r w:rsidRPr="239DC350">
              <w:rPr>
                <w:szCs w:val="20"/>
              </w:rPr>
              <w:t>Rural-ISAC</w:t>
            </w:r>
          </w:p>
        </w:tc>
        <w:tc>
          <w:tcPr>
            <w:tcW w:w="5085"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1AEDBE1E" w14:textId="469C48CC" w:rsidR="239DC350" w:rsidRDefault="239DC350" w:rsidP="239DC350">
            <w:pPr>
              <w:spacing w:after="0"/>
            </w:pPr>
            <w:r w:rsidRPr="239DC350">
              <w:rPr>
                <w:szCs w:val="20"/>
              </w:rPr>
              <w:t>Sensing-related Capabilities</w:t>
            </w:r>
          </w:p>
        </w:tc>
      </w:tr>
      <w:tr w:rsidR="239DC350" w14:paraId="0C57B833" w14:textId="77777777" w:rsidTr="239DC350">
        <w:trPr>
          <w:trHeight w:val="315"/>
        </w:trPr>
        <w:tc>
          <w:tcPr>
            <w:tcW w:w="2218" w:type="dxa"/>
            <w:tcBorders>
              <w:top w:val="single" w:sz="6" w:space="0" w:color="CCCCCC"/>
              <w:left w:val="single" w:sz="6" w:space="0" w:color="000000" w:themeColor="text1"/>
              <w:bottom w:val="single" w:sz="6" w:space="0" w:color="000000" w:themeColor="text1"/>
              <w:right w:val="single" w:sz="6" w:space="0" w:color="000000" w:themeColor="text1"/>
            </w:tcBorders>
            <w:tcMar>
              <w:top w:w="30" w:type="dxa"/>
              <w:left w:w="45" w:type="dxa"/>
              <w:bottom w:w="30" w:type="dxa"/>
              <w:right w:w="45" w:type="dxa"/>
            </w:tcMar>
            <w:vAlign w:val="bottom"/>
          </w:tcPr>
          <w:p w14:paraId="2DBE7B4E" w14:textId="1E80A18C" w:rsidR="239DC350" w:rsidRDefault="239DC350" w:rsidP="239DC350">
            <w:pPr>
              <w:spacing w:after="0"/>
            </w:pPr>
            <w:r w:rsidRPr="239DC350">
              <w:rPr>
                <w:szCs w:val="20"/>
              </w:rPr>
              <w:t>AIAC (Reuse TEs)</w:t>
            </w:r>
          </w:p>
        </w:tc>
        <w:tc>
          <w:tcPr>
            <w:tcW w:w="2056"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64A84E9C" w14:textId="2D92781F" w:rsidR="239DC350" w:rsidRDefault="239DC350" w:rsidP="239DC350">
            <w:pPr>
              <w:spacing w:after="0"/>
            </w:pPr>
            <w:r w:rsidRPr="239DC350">
              <w:rPr>
                <w:szCs w:val="20"/>
              </w:rPr>
              <w:t>Dense Urban-IC</w:t>
            </w:r>
            <w:r w:rsidR="4AD50D88" w:rsidRPr="239DC350">
              <w:rPr>
                <w:szCs w:val="20"/>
              </w:rPr>
              <w:t>, TBD</w:t>
            </w:r>
          </w:p>
        </w:tc>
        <w:tc>
          <w:tcPr>
            <w:tcW w:w="5085"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5966ED89" w14:textId="333592A1" w:rsidR="239DC350" w:rsidRDefault="239DC350" w:rsidP="239DC350">
            <w:pPr>
              <w:spacing w:after="0"/>
            </w:pPr>
            <w:r w:rsidRPr="239DC350">
              <w:rPr>
                <w:szCs w:val="20"/>
              </w:rPr>
              <w:t>AI-related Capabilities</w:t>
            </w:r>
          </w:p>
        </w:tc>
      </w:tr>
    </w:tbl>
    <w:p w14:paraId="36AC53AA" w14:textId="088DE332" w:rsidR="00B772FE" w:rsidRPr="00B772FE" w:rsidRDefault="00B772FE" w:rsidP="239DC350"/>
    <w:p w14:paraId="6604B8D5" w14:textId="77777777" w:rsidR="00FA5007" w:rsidRDefault="00FA5007" w:rsidP="00486DC6">
      <w:pPr>
        <w:pStyle w:val="title1"/>
      </w:pPr>
      <w:r w:rsidRPr="008E1DCA">
        <w:t>Conclusions</w:t>
      </w:r>
    </w:p>
    <w:p w14:paraId="2CBB33DC" w14:textId="1590F870" w:rsidR="14C3CCB0" w:rsidRDefault="14C3CCB0" w:rsidP="7353737B">
      <w:pPr>
        <w:rPr>
          <w:b/>
          <w:bCs/>
          <w:szCs w:val="20"/>
          <w:lang w:eastAsia="ja-JP"/>
        </w:rPr>
      </w:pPr>
      <w:r>
        <w:t>In this contribution</w:t>
      </w:r>
      <w:r w:rsidR="24843C16">
        <w:t>,</w:t>
      </w:r>
      <w:r>
        <w:t xml:space="preserve"> we p</w:t>
      </w:r>
      <w:r w:rsidR="704DDB40">
        <w:t xml:space="preserve">resented </w:t>
      </w:r>
      <w:r>
        <w:t xml:space="preserve">our views on </w:t>
      </w:r>
      <w:r w:rsidR="1717F99E">
        <w:t xml:space="preserve">(1) </w:t>
      </w:r>
      <w:r>
        <w:t>the progress of IMT-2030 T</w:t>
      </w:r>
      <w:r w:rsidR="32B2278B">
        <w:t xml:space="preserve">PRs </w:t>
      </w:r>
      <w:r>
        <w:t>and Eval</w:t>
      </w:r>
      <w:r w:rsidR="6507C610">
        <w:t xml:space="preserve">uation </w:t>
      </w:r>
      <w:r w:rsidR="40834ED3">
        <w:t>Criteria</w:t>
      </w:r>
      <w:r w:rsidR="6507C610">
        <w:t xml:space="preserve"> &amp; Methodolog</w:t>
      </w:r>
      <w:r w:rsidR="078C6629">
        <w:t xml:space="preserve">ies </w:t>
      </w:r>
      <w:r>
        <w:t>in ITU</w:t>
      </w:r>
      <w:r w:rsidR="081B0111">
        <w:t xml:space="preserve"> WP5D</w:t>
      </w:r>
      <w:r w:rsidR="3A30DF6E">
        <w:t>, (2) the</w:t>
      </w:r>
      <w:r w:rsidR="47C1F5EB">
        <w:t xml:space="preserve"> list of TPRs that should be included in 3GPP studie</w:t>
      </w:r>
      <w:r w:rsidR="2707889A">
        <w:t>s, (3) c</w:t>
      </w:r>
      <w:r w:rsidR="47C1F5EB" w:rsidRPr="239DC350">
        <w:rPr>
          <w:szCs w:val="20"/>
          <w:lang w:eastAsia="ja-JP"/>
        </w:rPr>
        <w:t>onsiderations for possible modifications to definitions of some of the TPRs</w:t>
      </w:r>
      <w:r w:rsidR="7635B9C5" w:rsidRPr="239DC350">
        <w:rPr>
          <w:szCs w:val="20"/>
          <w:lang w:eastAsia="ja-JP"/>
        </w:rPr>
        <w:t>, (4) d</w:t>
      </w:r>
      <w:r w:rsidR="47C1F5EB" w:rsidRPr="239DC350">
        <w:rPr>
          <w:szCs w:val="20"/>
          <w:lang w:eastAsia="ja-JP"/>
        </w:rPr>
        <w:t>efinitions of new TPRs for IMT-2030</w:t>
      </w:r>
      <w:r w:rsidR="26627F86" w:rsidRPr="239DC350">
        <w:rPr>
          <w:szCs w:val="20"/>
          <w:lang w:eastAsia="ja-JP"/>
        </w:rPr>
        <w:t xml:space="preserve"> (5) </w:t>
      </w:r>
      <w:r w:rsidR="27C04B4F" w:rsidRPr="239DC350">
        <w:rPr>
          <w:szCs w:val="20"/>
          <w:lang w:eastAsia="ja-JP"/>
        </w:rPr>
        <w:t>m</w:t>
      </w:r>
      <w:r w:rsidR="47C1F5EB" w:rsidRPr="239DC350">
        <w:rPr>
          <w:szCs w:val="20"/>
          <w:lang w:eastAsia="ja-JP"/>
        </w:rPr>
        <w:t>apping between IMT-2030 usage scenarios</w:t>
      </w:r>
      <w:r w:rsidR="2D0DB40D" w:rsidRPr="239DC350">
        <w:rPr>
          <w:szCs w:val="20"/>
          <w:lang w:eastAsia="ja-JP"/>
        </w:rPr>
        <w:t xml:space="preserve">, </w:t>
      </w:r>
      <w:r w:rsidR="47C1F5EB" w:rsidRPr="239DC350">
        <w:rPr>
          <w:szCs w:val="20"/>
          <w:lang w:eastAsia="ja-JP"/>
        </w:rPr>
        <w:t>test environments</w:t>
      </w:r>
      <w:r w:rsidR="22BA83FB" w:rsidRPr="239DC350">
        <w:rPr>
          <w:szCs w:val="20"/>
          <w:lang w:eastAsia="ja-JP"/>
        </w:rPr>
        <w:t xml:space="preserve"> </w:t>
      </w:r>
      <w:r w:rsidR="3EB11216" w:rsidRPr="239DC350">
        <w:rPr>
          <w:szCs w:val="20"/>
          <w:lang w:eastAsia="ja-JP"/>
        </w:rPr>
        <w:t>and</w:t>
      </w:r>
      <w:r w:rsidR="47C1F5EB" w:rsidRPr="239DC350">
        <w:rPr>
          <w:szCs w:val="20"/>
          <w:lang w:eastAsia="ja-JP"/>
        </w:rPr>
        <w:t xml:space="preserve"> TPRs</w:t>
      </w:r>
      <w:r w:rsidR="60C1078C" w:rsidRPr="239DC350">
        <w:rPr>
          <w:szCs w:val="20"/>
          <w:lang w:eastAsia="ja-JP"/>
        </w:rPr>
        <w:t>.</w:t>
      </w:r>
    </w:p>
    <w:p w14:paraId="27C2A9AD" w14:textId="12510184" w:rsidR="4ACA9E88" w:rsidRDefault="4ACA9E88" w:rsidP="7353737B">
      <w:r>
        <w:t>We made the following observations and proposals</w:t>
      </w:r>
      <w:r w:rsidR="7A81E2F4">
        <w:t>:</w:t>
      </w:r>
    </w:p>
    <w:p w14:paraId="72FB536C" w14:textId="4D6E4B9A" w:rsidR="7353737B" w:rsidRDefault="60719EAB" w:rsidP="239DC350">
      <w:r w:rsidRPr="239DC350">
        <w:rPr>
          <w:b/>
          <w:bCs/>
          <w:i/>
          <w:iCs/>
          <w:u w:val="single"/>
        </w:rPr>
        <w:t>Observation 1</w:t>
      </w:r>
      <w:r w:rsidRPr="239DC350">
        <w:rPr>
          <w:i/>
          <w:iCs/>
          <w:u w:val="single"/>
        </w:rPr>
        <w:t>:</w:t>
      </w:r>
      <w:r>
        <w:t xml:space="preserve"> The work in WP5D SWG Radio Aspects towards minimum TPR is expected to be completed in February 2026. In the February 2025 meeting, an initial list of TPRs was agreed with the plan to update this list in June 2025. Further discussions on definitions and values will also continue in June 2025. </w:t>
      </w:r>
    </w:p>
    <w:p w14:paraId="58152008" w14:textId="6A808243" w:rsidR="7353737B" w:rsidRDefault="60719EAB" w:rsidP="239DC350">
      <w:r w:rsidRPr="239DC350">
        <w:rPr>
          <w:b/>
          <w:bCs/>
          <w:i/>
          <w:iCs/>
          <w:u w:val="single"/>
        </w:rPr>
        <w:t>Observation 2:</w:t>
      </w:r>
      <w:r>
        <w:t xml:space="preserve"> The work in WP5D SWG Evaluation, towards </w:t>
      </w:r>
      <w:r w:rsidRPr="239DC350">
        <w:rPr>
          <w:rFonts w:asciiTheme="majorBidi" w:hAnsiTheme="majorBidi" w:cstheme="majorBidi"/>
        </w:rPr>
        <w:t xml:space="preserve">guidelines for the procedure, methodology and criteria (technical, spectrum and service) to be used in evaluating the candidate IMT-2030 Radio Interface Technologies (RITs) or </w:t>
      </w:r>
      <w:proofErr w:type="gramStart"/>
      <w:r w:rsidRPr="239DC350">
        <w:rPr>
          <w:rFonts w:asciiTheme="majorBidi" w:hAnsiTheme="majorBidi" w:cstheme="majorBidi"/>
        </w:rPr>
        <w:t>Set</w:t>
      </w:r>
      <w:proofErr w:type="gramEnd"/>
      <w:r w:rsidRPr="239DC350">
        <w:rPr>
          <w:rFonts w:asciiTheme="majorBidi" w:hAnsiTheme="majorBidi" w:cstheme="majorBidi"/>
        </w:rPr>
        <w:t xml:space="preserve"> of RITs (SRITs) </w:t>
      </w:r>
      <w:r>
        <w:t>is to be stabilized in February 2026 and finalized in June 2026.</w:t>
      </w:r>
    </w:p>
    <w:p w14:paraId="0F671336" w14:textId="79283900" w:rsidR="7353737B" w:rsidRDefault="7EE49789" w:rsidP="239DC350">
      <w:pPr>
        <w:pStyle w:val="proposal"/>
        <w:numPr>
          <w:ilvl w:val="0"/>
          <w:numId w:val="0"/>
        </w:numPr>
        <w:spacing w:before="120" w:after="120"/>
        <w:ind w:left="420" w:hanging="420"/>
        <w:rPr>
          <w:b w:val="0"/>
        </w:rPr>
      </w:pPr>
      <w:r w:rsidRPr="239DC350">
        <w:rPr>
          <w:i/>
          <w:iCs/>
          <w:u w:val="single"/>
        </w:rPr>
        <w:t>Proposal 1:</w:t>
      </w:r>
      <w:r>
        <w:rPr>
          <w:b w:val="0"/>
        </w:rPr>
        <w:t xml:space="preserve"> RAN study on IMT-2030 should:</w:t>
      </w:r>
    </w:p>
    <w:p w14:paraId="388BC9A7" w14:textId="26E67FF7" w:rsidR="7353737B" w:rsidRDefault="7EE49789" w:rsidP="239DC350">
      <w:pPr>
        <w:pStyle w:val="ListParagraph"/>
        <w:numPr>
          <w:ilvl w:val="0"/>
          <w:numId w:val="16"/>
        </w:numPr>
        <w:rPr>
          <w:lang w:eastAsia="zh-CN"/>
        </w:rPr>
      </w:pPr>
      <w:r w:rsidRPr="239DC350">
        <w:rPr>
          <w:lang w:eastAsia="zh-CN"/>
        </w:rPr>
        <w:t>Consider all six usage scenarios - Immersive Communication, Hyper Reliable and Low Latency Communication, Massive Communication, Ubiquitous Connectivity, Integrated Sensing and Communication and AI &amp; Communication.</w:t>
      </w:r>
    </w:p>
    <w:p w14:paraId="4A8F70AC" w14:textId="1480D78F" w:rsidR="7353737B" w:rsidRDefault="7EE49789" w:rsidP="239DC350">
      <w:pPr>
        <w:pStyle w:val="ListParagraph"/>
        <w:numPr>
          <w:ilvl w:val="0"/>
          <w:numId w:val="16"/>
        </w:numPr>
        <w:rPr>
          <w:lang w:eastAsia="zh-CN"/>
        </w:rPr>
      </w:pPr>
      <w:r w:rsidRPr="239DC350">
        <w:rPr>
          <w:color w:val="000000" w:themeColor="text1"/>
        </w:rPr>
        <w:t xml:space="preserve">Align with the progress in SWG Radio Aspects and SWG Evaluation as indicated by the Working Document Towards a Preliminary Draft New Report ITU-R M. [IMT-2030.TECH PERF REQ] and the Working Document Towards Preliminary Draft New Report ITU-R </w:t>
      </w:r>
      <w:proofErr w:type="gramStart"/>
      <w:r w:rsidRPr="239DC350">
        <w:rPr>
          <w:color w:val="000000" w:themeColor="text1"/>
        </w:rPr>
        <w:t>M.[</w:t>
      </w:r>
      <w:proofErr w:type="gramEnd"/>
      <w:r w:rsidRPr="239DC350">
        <w:rPr>
          <w:color w:val="000000" w:themeColor="text1"/>
        </w:rPr>
        <w:t>IMT-2030.EVAL].</w:t>
      </w:r>
    </w:p>
    <w:p w14:paraId="547AA312" w14:textId="2298904F" w:rsidR="7353737B" w:rsidRDefault="7EE49789" w:rsidP="239DC350">
      <w:pPr>
        <w:pStyle w:val="ListParagraph"/>
        <w:numPr>
          <w:ilvl w:val="0"/>
          <w:numId w:val="16"/>
        </w:numPr>
        <w:rPr>
          <w:lang w:eastAsia="zh-CN"/>
        </w:rPr>
      </w:pPr>
      <w:r w:rsidRPr="239DC350">
        <w:rPr>
          <w:lang w:eastAsia="zh-CN"/>
        </w:rPr>
        <w:t>Consider KPI(s) for all six usage scenarios across RAN and SA.</w:t>
      </w:r>
    </w:p>
    <w:p w14:paraId="51F7A668" w14:textId="5602ED8C" w:rsidR="7353737B" w:rsidRDefault="7EE49789" w:rsidP="239DC350">
      <w:r w:rsidRPr="239DC350">
        <w:rPr>
          <w:b/>
          <w:bCs/>
          <w:i/>
          <w:iCs/>
          <w:u w:val="single"/>
        </w:rPr>
        <w:t>Proposal 2:</w:t>
      </w:r>
      <w:r>
        <w:t xml:space="preserve"> Part 1 of the usage scenarios including IC, HRLLC &amp; MC, can use IMT-2020 TPRs and evaluation criteria as a baseline. The necessary modifications over the baseline can be studied further.</w:t>
      </w:r>
    </w:p>
    <w:p w14:paraId="40EFD9F6" w14:textId="079110A5" w:rsidR="7353737B" w:rsidRDefault="7EE49789" w:rsidP="239DC350">
      <w:r w:rsidRPr="239DC350">
        <w:rPr>
          <w:b/>
          <w:bCs/>
          <w:i/>
          <w:iCs/>
          <w:u w:val="single"/>
        </w:rPr>
        <w:t>Proposal 3:</w:t>
      </w:r>
      <w:r>
        <w:t xml:space="preserve"> Part 2 of the usage scenarios including UC, ISAC and AI&amp;C, should be evaluated for new TPRs and for possible impact on legacy TPRs, with new test environments and evaluation criteria.</w:t>
      </w:r>
    </w:p>
    <w:p w14:paraId="006F04DB" w14:textId="7EF8AC66" w:rsidR="7353737B" w:rsidRDefault="7CD343A7" w:rsidP="239DC350">
      <w:r w:rsidRPr="239DC350">
        <w:rPr>
          <w:b/>
          <w:bCs/>
          <w:i/>
          <w:iCs/>
          <w:u w:val="single"/>
        </w:rPr>
        <w:t>Proposal 4:</w:t>
      </w:r>
      <w:r>
        <w:t xml:space="preserve"> The following TPRs are essential to be considered by 3GPP in its study and specification efforts for IMT-2030 (6G): </w:t>
      </w:r>
    </w:p>
    <w:p w14:paraId="054AA0ED" w14:textId="75C810CF" w:rsidR="7353737B" w:rsidRDefault="7CD343A7" w:rsidP="239DC350">
      <w:pPr>
        <w:pStyle w:val="ListParagraph"/>
        <w:numPr>
          <w:ilvl w:val="0"/>
          <w:numId w:val="2"/>
        </w:numPr>
        <w:rPr>
          <w:szCs w:val="20"/>
        </w:rPr>
      </w:pPr>
      <w:r>
        <w:t>Peak Data Rate</w:t>
      </w:r>
    </w:p>
    <w:p w14:paraId="3D9636B6" w14:textId="2CDF675A" w:rsidR="7353737B" w:rsidRDefault="7CD343A7" w:rsidP="239DC350">
      <w:pPr>
        <w:pStyle w:val="ListParagraph"/>
        <w:numPr>
          <w:ilvl w:val="0"/>
          <w:numId w:val="2"/>
        </w:numPr>
        <w:rPr>
          <w:szCs w:val="20"/>
        </w:rPr>
      </w:pPr>
      <w:r>
        <w:t>User Experienced Data Rate</w:t>
      </w:r>
    </w:p>
    <w:p w14:paraId="5041A986" w14:textId="76D47321" w:rsidR="7353737B" w:rsidRDefault="7CD343A7" w:rsidP="239DC350">
      <w:pPr>
        <w:pStyle w:val="ListParagraph"/>
        <w:numPr>
          <w:ilvl w:val="0"/>
          <w:numId w:val="2"/>
        </w:numPr>
        <w:rPr>
          <w:szCs w:val="20"/>
        </w:rPr>
      </w:pPr>
      <w:r>
        <w:t>Peak Spectral Efficiency</w:t>
      </w:r>
    </w:p>
    <w:p w14:paraId="679C3FD4" w14:textId="6B1B07BD" w:rsidR="7353737B" w:rsidRDefault="7CD343A7" w:rsidP="239DC350">
      <w:pPr>
        <w:pStyle w:val="ListParagraph"/>
        <w:numPr>
          <w:ilvl w:val="0"/>
          <w:numId w:val="2"/>
        </w:numPr>
        <w:rPr>
          <w:szCs w:val="20"/>
        </w:rPr>
      </w:pPr>
      <w:r>
        <w:t>Average Spectral Efficiency</w:t>
      </w:r>
    </w:p>
    <w:p w14:paraId="64EFAFA6" w14:textId="0C0E0508" w:rsidR="7353737B" w:rsidRDefault="7CD343A7" w:rsidP="239DC350">
      <w:pPr>
        <w:pStyle w:val="ListParagraph"/>
        <w:numPr>
          <w:ilvl w:val="0"/>
          <w:numId w:val="2"/>
        </w:numPr>
        <w:rPr>
          <w:szCs w:val="20"/>
        </w:rPr>
      </w:pPr>
      <w:r>
        <w:t>5</w:t>
      </w:r>
      <w:r w:rsidRPr="239DC350">
        <w:rPr>
          <w:vertAlign w:val="superscript"/>
        </w:rPr>
        <w:t>th</w:t>
      </w:r>
      <w:r>
        <w:t xml:space="preserve"> Percentile Spectral Efficiency</w:t>
      </w:r>
    </w:p>
    <w:p w14:paraId="538F817E" w14:textId="2E42C815" w:rsidR="7353737B" w:rsidRDefault="7CD343A7" w:rsidP="239DC350">
      <w:pPr>
        <w:pStyle w:val="ListParagraph"/>
        <w:numPr>
          <w:ilvl w:val="0"/>
          <w:numId w:val="2"/>
        </w:numPr>
        <w:rPr>
          <w:szCs w:val="20"/>
        </w:rPr>
      </w:pPr>
      <w:r>
        <w:t>Area Traffic Capacity</w:t>
      </w:r>
    </w:p>
    <w:p w14:paraId="6BCDA36C" w14:textId="1BD42CBF" w:rsidR="7353737B" w:rsidRDefault="7CD343A7" w:rsidP="239DC350">
      <w:pPr>
        <w:pStyle w:val="ListParagraph"/>
        <w:numPr>
          <w:ilvl w:val="0"/>
          <w:numId w:val="2"/>
        </w:numPr>
        <w:rPr>
          <w:szCs w:val="20"/>
        </w:rPr>
      </w:pPr>
      <w:r>
        <w:t>Connection Density</w:t>
      </w:r>
    </w:p>
    <w:p w14:paraId="4437081A" w14:textId="4D81D3B3" w:rsidR="7353737B" w:rsidRDefault="7CD343A7" w:rsidP="239DC350">
      <w:pPr>
        <w:pStyle w:val="ListParagraph"/>
        <w:numPr>
          <w:ilvl w:val="0"/>
          <w:numId w:val="2"/>
        </w:numPr>
        <w:rPr>
          <w:szCs w:val="20"/>
        </w:rPr>
      </w:pPr>
      <w:r>
        <w:t>Mobility</w:t>
      </w:r>
    </w:p>
    <w:p w14:paraId="6CEC9619" w14:textId="74A78891" w:rsidR="7353737B" w:rsidRDefault="7CD343A7" w:rsidP="239DC350">
      <w:pPr>
        <w:pStyle w:val="ListParagraph"/>
        <w:numPr>
          <w:ilvl w:val="0"/>
          <w:numId w:val="2"/>
        </w:numPr>
        <w:rPr>
          <w:szCs w:val="20"/>
        </w:rPr>
      </w:pPr>
      <w:r>
        <w:t>Mobility Interruption Time</w:t>
      </w:r>
    </w:p>
    <w:p w14:paraId="6748D2B7" w14:textId="5CD06E36" w:rsidR="7353737B" w:rsidRDefault="7CD343A7" w:rsidP="239DC350">
      <w:pPr>
        <w:pStyle w:val="ListParagraph"/>
        <w:numPr>
          <w:ilvl w:val="0"/>
          <w:numId w:val="2"/>
        </w:numPr>
        <w:rPr>
          <w:szCs w:val="20"/>
        </w:rPr>
      </w:pPr>
      <w:r>
        <w:lastRenderedPageBreak/>
        <w:t>Control Plane Latency</w:t>
      </w:r>
    </w:p>
    <w:p w14:paraId="5EF68205" w14:textId="0829EA2A" w:rsidR="7353737B" w:rsidRDefault="7CD343A7" w:rsidP="239DC350">
      <w:pPr>
        <w:pStyle w:val="ListParagraph"/>
        <w:numPr>
          <w:ilvl w:val="0"/>
          <w:numId w:val="2"/>
        </w:numPr>
        <w:rPr>
          <w:szCs w:val="20"/>
        </w:rPr>
      </w:pPr>
      <w:r>
        <w:t>User Plane Latency</w:t>
      </w:r>
    </w:p>
    <w:p w14:paraId="08CB620D" w14:textId="624D0179" w:rsidR="7353737B" w:rsidRDefault="7CD343A7" w:rsidP="239DC350">
      <w:pPr>
        <w:pStyle w:val="ListParagraph"/>
        <w:numPr>
          <w:ilvl w:val="0"/>
          <w:numId w:val="2"/>
        </w:numPr>
        <w:rPr>
          <w:szCs w:val="20"/>
        </w:rPr>
      </w:pPr>
      <w:r>
        <w:t>Reliability</w:t>
      </w:r>
    </w:p>
    <w:p w14:paraId="777B4858" w14:textId="482C5C1C" w:rsidR="7353737B" w:rsidRDefault="7CD343A7" w:rsidP="239DC350">
      <w:pPr>
        <w:pStyle w:val="ListParagraph"/>
        <w:numPr>
          <w:ilvl w:val="0"/>
          <w:numId w:val="2"/>
        </w:numPr>
        <w:rPr>
          <w:szCs w:val="20"/>
        </w:rPr>
      </w:pPr>
      <w:r>
        <w:t>Bandwidth</w:t>
      </w:r>
    </w:p>
    <w:p w14:paraId="067BA8DD" w14:textId="58F8B467" w:rsidR="7353737B" w:rsidRDefault="7CD343A7" w:rsidP="239DC350">
      <w:pPr>
        <w:pStyle w:val="ListParagraph"/>
        <w:numPr>
          <w:ilvl w:val="0"/>
          <w:numId w:val="2"/>
        </w:numPr>
        <w:rPr>
          <w:szCs w:val="20"/>
        </w:rPr>
      </w:pPr>
      <w:r>
        <w:t>Coverage</w:t>
      </w:r>
    </w:p>
    <w:p w14:paraId="27F7D032" w14:textId="3CEECD9E" w:rsidR="7353737B" w:rsidRDefault="7CD343A7" w:rsidP="239DC350">
      <w:pPr>
        <w:pStyle w:val="ListParagraph"/>
        <w:numPr>
          <w:ilvl w:val="0"/>
          <w:numId w:val="2"/>
        </w:numPr>
        <w:rPr>
          <w:szCs w:val="20"/>
        </w:rPr>
      </w:pPr>
      <w:r>
        <w:t>Positioning</w:t>
      </w:r>
    </w:p>
    <w:p w14:paraId="42CF8F9D" w14:textId="4544EAB1" w:rsidR="7353737B" w:rsidRDefault="7CD343A7" w:rsidP="239DC350">
      <w:pPr>
        <w:pStyle w:val="ListParagraph"/>
        <w:numPr>
          <w:ilvl w:val="0"/>
          <w:numId w:val="2"/>
        </w:numPr>
        <w:rPr>
          <w:szCs w:val="20"/>
        </w:rPr>
      </w:pPr>
      <w:r>
        <w:t>Sensing-related Capabilities</w:t>
      </w:r>
    </w:p>
    <w:p w14:paraId="1FF4490A" w14:textId="73D5A69B" w:rsidR="7353737B" w:rsidRDefault="7CD343A7" w:rsidP="239DC350">
      <w:pPr>
        <w:pStyle w:val="ListParagraph"/>
        <w:numPr>
          <w:ilvl w:val="0"/>
          <w:numId w:val="2"/>
        </w:numPr>
        <w:rPr>
          <w:szCs w:val="20"/>
        </w:rPr>
      </w:pPr>
      <w:r>
        <w:t>AI-related Capabilities</w:t>
      </w:r>
    </w:p>
    <w:p w14:paraId="53AF758F" w14:textId="7FB98A79" w:rsidR="7353737B" w:rsidRDefault="7CD343A7" w:rsidP="239DC350">
      <w:pPr>
        <w:pStyle w:val="ListParagraph"/>
        <w:numPr>
          <w:ilvl w:val="0"/>
          <w:numId w:val="2"/>
        </w:numPr>
        <w:rPr>
          <w:szCs w:val="20"/>
        </w:rPr>
      </w:pPr>
      <w:r>
        <w:t>Energy Efficiency</w:t>
      </w:r>
    </w:p>
    <w:p w14:paraId="0E1F4F72" w14:textId="0C8F563C" w:rsidR="7353737B" w:rsidRDefault="7CD343A7" w:rsidP="239DC350">
      <w:pPr>
        <w:pStyle w:val="ListParagraph"/>
        <w:numPr>
          <w:ilvl w:val="0"/>
          <w:numId w:val="2"/>
        </w:numPr>
        <w:rPr>
          <w:szCs w:val="20"/>
        </w:rPr>
      </w:pPr>
      <w:r>
        <w:t>Security</w:t>
      </w:r>
    </w:p>
    <w:p w14:paraId="48AF67E5" w14:textId="5924940F" w:rsidR="7353737B" w:rsidRDefault="7CD343A7" w:rsidP="239DC350">
      <w:pPr>
        <w:pStyle w:val="ListParagraph"/>
        <w:numPr>
          <w:ilvl w:val="0"/>
          <w:numId w:val="2"/>
        </w:numPr>
        <w:rPr>
          <w:szCs w:val="20"/>
        </w:rPr>
      </w:pPr>
      <w:r>
        <w:t>Other TPRs are TBD</w:t>
      </w:r>
    </w:p>
    <w:p w14:paraId="769A9875" w14:textId="1233C6B8" w:rsidR="7353737B" w:rsidRPr="006D65AC" w:rsidRDefault="7CD343A7" w:rsidP="239DC350">
      <w:r w:rsidRPr="006D65AC">
        <w:rPr>
          <w:b/>
          <w:bCs/>
          <w:i/>
          <w:iCs/>
          <w:u w:val="single"/>
        </w:rPr>
        <w:t>Proposal 5:</w:t>
      </w:r>
      <w:r w:rsidRPr="006D65AC">
        <w:t xml:space="preserve"> For the definition of Peak Data Rate and Peak Spectral Efficiency, further study should consider (1) guard bands/times (2) uplink/downlink ratio for TDD and (3) the bands over which the bandwidth is aggregated.</w:t>
      </w:r>
    </w:p>
    <w:p w14:paraId="3B1D43E5" w14:textId="05678785" w:rsidR="7353737B" w:rsidRPr="006D65AC" w:rsidRDefault="6AE2D19B" w:rsidP="239DC350">
      <w:pPr>
        <w:rPr>
          <w:szCs w:val="20"/>
        </w:rPr>
      </w:pPr>
      <w:r w:rsidRPr="006D65AC">
        <w:rPr>
          <w:b/>
          <w:bCs/>
          <w:i/>
          <w:iCs/>
          <w:u w:val="single"/>
        </w:rPr>
        <w:t>Proposal</w:t>
      </w:r>
      <w:r w:rsidR="00D34F8E">
        <w:rPr>
          <w:b/>
          <w:bCs/>
          <w:i/>
          <w:iCs/>
          <w:u w:val="single"/>
        </w:rPr>
        <w:t xml:space="preserve"> </w:t>
      </w:r>
      <w:r w:rsidRPr="006D65AC">
        <w:rPr>
          <w:b/>
          <w:bCs/>
          <w:i/>
          <w:iCs/>
          <w:u w:val="single"/>
        </w:rPr>
        <w:t>6:</w:t>
      </w:r>
      <w:r w:rsidRPr="006D65AC">
        <w:t xml:space="preserve"> For the Ubiquitous Connectivity usage scenario, the study should consider coverage, 5</w:t>
      </w:r>
      <w:r w:rsidRPr="006D65AC">
        <w:rPr>
          <w:vertAlign w:val="superscript"/>
        </w:rPr>
        <w:t>th</w:t>
      </w:r>
      <w:r w:rsidRPr="006D65AC">
        <w:t xml:space="preserve"> percentile and average spectral efficiency as TPRs. A new test environment should be defined for</w:t>
      </w:r>
      <w:r w:rsidR="00D34F8E">
        <w:t xml:space="preserve"> </w:t>
      </w:r>
      <w:r w:rsidRPr="006D65AC">
        <w:t>Ubiquitous Connectivity which includes at least the Rural geographical area, with an emphasis on large cells.</w:t>
      </w:r>
    </w:p>
    <w:p w14:paraId="747652D1" w14:textId="5A53A194" w:rsidR="7353737B" w:rsidRPr="006D65AC" w:rsidRDefault="6AE2D19B" w:rsidP="239DC350">
      <w:pPr>
        <w:rPr>
          <w:szCs w:val="20"/>
        </w:rPr>
      </w:pPr>
      <w:r w:rsidRPr="006D65AC">
        <w:rPr>
          <w:rFonts w:eastAsiaTheme="minorEastAsia"/>
          <w:b/>
          <w:bCs/>
          <w:i/>
          <w:iCs/>
          <w:szCs w:val="20"/>
          <w:u w:val="single"/>
        </w:rPr>
        <w:t>Proposal 7:</w:t>
      </w:r>
      <w:r w:rsidRPr="006D65AC">
        <w:t xml:space="preserve"> 3GPP should c</w:t>
      </w:r>
      <w:r w:rsidRPr="006D65AC">
        <w:rPr>
          <w:szCs w:val="20"/>
        </w:rPr>
        <w:t>onsider both UL and DL coverage as Day 1 requirement</w:t>
      </w:r>
      <w:r w:rsidR="2F7B3EB2" w:rsidRPr="006D65AC">
        <w:rPr>
          <w:szCs w:val="20"/>
        </w:rPr>
        <w:t>s</w:t>
      </w:r>
      <w:r w:rsidRPr="006D65AC">
        <w:rPr>
          <w:szCs w:val="20"/>
        </w:rPr>
        <w:t xml:space="preserve"> in 6G and this consideration should be well reflected in the definitions of new study and work items (Rel 20/21).</w:t>
      </w:r>
    </w:p>
    <w:p w14:paraId="4B8DCECE" w14:textId="0CB1D8E0" w:rsidR="7353737B" w:rsidRPr="006D65AC" w:rsidRDefault="6AE2D19B" w:rsidP="239DC350">
      <w:pPr>
        <w:rPr>
          <w:b/>
          <w:bCs/>
          <w:i/>
          <w:iCs/>
          <w:szCs w:val="20"/>
        </w:rPr>
      </w:pPr>
      <w:r w:rsidRPr="006D65AC">
        <w:rPr>
          <w:rFonts w:eastAsiaTheme="minorEastAsia"/>
          <w:b/>
          <w:bCs/>
          <w:i/>
          <w:iCs/>
          <w:szCs w:val="20"/>
          <w:u w:val="single"/>
        </w:rPr>
        <w:t>Proposal 8:</w:t>
      </w:r>
      <w:r w:rsidRPr="006D65AC">
        <w:rPr>
          <w:rFonts w:eastAsiaTheme="minorEastAsia"/>
          <w:b/>
          <w:bCs/>
          <w:i/>
          <w:iCs/>
          <w:szCs w:val="20"/>
        </w:rPr>
        <w:t xml:space="preserve"> </w:t>
      </w:r>
      <w:r w:rsidRPr="006D65AC">
        <w:rPr>
          <w:szCs w:val="20"/>
        </w:rPr>
        <w:t>3GPP should develop appropriate evaluation methodologies for UL and DL coverage in 6G and convey to ITU-R WP5D by LS.</w:t>
      </w:r>
    </w:p>
    <w:p w14:paraId="0E2437F6" w14:textId="1EFD4435" w:rsidR="7353737B" w:rsidRPr="006D65AC" w:rsidRDefault="6AE2D19B" w:rsidP="239DC350">
      <w:r w:rsidRPr="006D65AC">
        <w:rPr>
          <w:b/>
          <w:bCs/>
          <w:i/>
          <w:iCs/>
          <w:u w:val="single"/>
        </w:rPr>
        <w:t>Proposal 9:</w:t>
      </w:r>
      <w:r w:rsidRPr="006D65AC">
        <w:t xml:space="preserve"> Positioning should be a TPR, so that it motivates RIT based technologies that improve the ability to estimate the position of active devices in both horizontal and vertical directions. This TPR can be characterized by the 90</w:t>
      </w:r>
      <w:r w:rsidRPr="006D65AC">
        <w:rPr>
          <w:vertAlign w:val="superscript"/>
        </w:rPr>
        <w:t>th</w:t>
      </w:r>
      <w:r w:rsidRPr="006D65AC">
        <w:t xml:space="preserve"> percentile on the CDF curve of positioning accuracy for both horizontal and vertical directions.</w:t>
      </w:r>
    </w:p>
    <w:p w14:paraId="546E060B" w14:textId="79E61D52" w:rsidR="7353737B" w:rsidRPr="006D65AC" w:rsidRDefault="6AE2D19B" w:rsidP="239DC350">
      <w:r w:rsidRPr="006D65AC">
        <w:rPr>
          <w:b/>
          <w:bCs/>
          <w:i/>
          <w:iCs/>
          <w:u w:val="single"/>
        </w:rPr>
        <w:t>Proposal 10:</w:t>
      </w:r>
      <w:r w:rsidRPr="006D65AC">
        <w:t xml:space="preserve"> Positioning should be considered as a network feature (like network measurement) and should be something that can be measured in the radio access network itself.</w:t>
      </w:r>
    </w:p>
    <w:p w14:paraId="0F88AEB0" w14:textId="1BEC979A" w:rsidR="7353737B" w:rsidRPr="006D65AC" w:rsidRDefault="6AE2D19B" w:rsidP="239DC350">
      <w:r w:rsidRPr="006D65AC">
        <w:rPr>
          <w:b/>
          <w:bCs/>
          <w:i/>
          <w:iCs/>
          <w:u w:val="single"/>
        </w:rPr>
        <w:t>Proposal 11:</w:t>
      </w:r>
      <w:r w:rsidRPr="006D65AC">
        <w:t xml:space="preserve"> Sensing-related Capabilities should be included in IMT-2030 studies along with the following TPRs to measure the capabilities (as applicable to a specific sensing task): Sensing Range, Resolution, Horizontal/Vertical Sensing Accuracy, Horizontal/Vertical Velocity Accuracy, Probability of Detection and False Alarm Probability.</w:t>
      </w:r>
    </w:p>
    <w:p w14:paraId="67369F6F" w14:textId="15CBD2D2" w:rsidR="7353737B" w:rsidRPr="006D65AC" w:rsidRDefault="6AE2D19B" w:rsidP="239DC350">
      <w:r w:rsidRPr="006D65AC">
        <w:rPr>
          <w:b/>
          <w:bCs/>
          <w:i/>
          <w:iCs/>
          <w:u w:val="single"/>
        </w:rPr>
        <w:t>Proposal 12:</w:t>
      </w:r>
      <w:r w:rsidRPr="006D65AC">
        <w:t xml:space="preserve"> 3GPP should consider use cases related to both AI for Network and Network for AI. 3GPP work should also emphasize performance evaluation of use-cases with and without AI. </w:t>
      </w:r>
    </w:p>
    <w:p w14:paraId="69020D71" w14:textId="7D0E8B35" w:rsidR="7353737B" w:rsidRPr="006D65AC" w:rsidRDefault="6AE2D19B" w:rsidP="239DC350">
      <w:r w:rsidRPr="006D65AC">
        <w:rPr>
          <w:b/>
          <w:bCs/>
          <w:i/>
          <w:iCs/>
          <w:u w:val="single"/>
        </w:rPr>
        <w:t>Proposal 13:</w:t>
      </w:r>
      <w:r w:rsidRPr="006D65AC">
        <w:t xml:space="preserve"> When specifying AI</w:t>
      </w:r>
      <w:r w:rsidR="464319E6" w:rsidRPr="006D65AC">
        <w:t>-</w:t>
      </w:r>
      <w:r w:rsidRPr="006D65AC">
        <w:t>based use cases, 3GPP should consider fallback (switching AI capabilities on and off) mechanisms in order to enable performance comparison, security and interoperability.</w:t>
      </w:r>
    </w:p>
    <w:p w14:paraId="1D7A3D16" w14:textId="6D2F616F" w:rsidR="7353737B" w:rsidRPr="006D65AC" w:rsidRDefault="6AE2D19B" w:rsidP="239DC350">
      <w:r w:rsidRPr="006D65AC">
        <w:rPr>
          <w:rFonts w:eastAsiaTheme="minorEastAsia"/>
          <w:b/>
          <w:bCs/>
          <w:i/>
          <w:iCs/>
          <w:szCs w:val="20"/>
          <w:u w:val="single"/>
        </w:rPr>
        <w:t>Proposal 14:</w:t>
      </w:r>
      <w:r w:rsidRPr="006D65AC">
        <w:rPr>
          <w:rFonts w:eastAsiaTheme="minorEastAsia"/>
          <w:b/>
          <w:bCs/>
          <w:i/>
          <w:iCs/>
          <w:szCs w:val="20"/>
        </w:rPr>
        <w:t xml:space="preserve"> </w:t>
      </w:r>
      <w:r w:rsidRPr="006D65AC">
        <w:t xml:space="preserve">The comparison of 6G technology features with and without AI can be provided using the table below, </w:t>
      </w:r>
    </w:p>
    <w:tbl>
      <w:tblPr>
        <w:tblStyle w:val="TableGrid"/>
        <w:tblW w:w="0" w:type="auto"/>
        <w:tblLayout w:type="fixed"/>
        <w:tblLook w:val="01E0" w:firstRow="1" w:lastRow="1" w:firstColumn="1" w:lastColumn="1" w:noHBand="0" w:noVBand="0"/>
      </w:tblPr>
      <w:tblGrid>
        <w:gridCol w:w="1935"/>
        <w:gridCol w:w="1065"/>
        <w:gridCol w:w="1005"/>
        <w:gridCol w:w="1020"/>
        <w:gridCol w:w="1318"/>
        <w:gridCol w:w="990"/>
        <w:gridCol w:w="1262"/>
        <w:gridCol w:w="870"/>
      </w:tblGrid>
      <w:tr w:rsidR="239DC350" w14:paraId="658DD5B4" w14:textId="77777777" w:rsidTr="239DC350">
        <w:trPr>
          <w:trHeight w:val="300"/>
        </w:trPr>
        <w:tc>
          <w:tcPr>
            <w:tcW w:w="1935"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074DB8B5" w14:textId="454C5452" w:rsidR="239DC350" w:rsidRDefault="239DC350" w:rsidP="239DC350">
            <w:pPr>
              <w:spacing w:before="80" w:after="80"/>
              <w:jc w:val="center"/>
              <w:rPr>
                <w:b/>
                <w:bCs/>
                <w:szCs w:val="20"/>
                <w:lang w:val="en-GB"/>
              </w:rPr>
            </w:pPr>
            <w:r w:rsidRPr="239DC350">
              <w:rPr>
                <w:b/>
                <w:bCs/>
                <w:szCs w:val="20"/>
                <w:lang w:val="en-GB"/>
              </w:rPr>
              <w:t>Test environment</w:t>
            </w:r>
          </w:p>
        </w:tc>
        <w:tc>
          <w:tcPr>
            <w:tcW w:w="207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1E12BA0" w14:textId="4AE03D77" w:rsidR="239DC350" w:rsidRDefault="239DC350" w:rsidP="239DC350">
            <w:pPr>
              <w:spacing w:before="80" w:after="80"/>
              <w:jc w:val="center"/>
            </w:pPr>
            <w:r w:rsidRPr="239DC350">
              <w:rPr>
                <w:b/>
                <w:bCs/>
                <w:szCs w:val="20"/>
                <w:lang w:val="en-GB"/>
              </w:rPr>
              <w:t>User Experienced Data Rate</w:t>
            </w:r>
          </w:p>
        </w:tc>
        <w:tc>
          <w:tcPr>
            <w:tcW w:w="2338" w:type="dxa"/>
            <w:gridSpan w:val="2"/>
            <w:tcBorders>
              <w:top w:val="single" w:sz="8" w:space="0" w:color="auto"/>
              <w:left w:val="nil"/>
              <w:bottom w:val="single" w:sz="8" w:space="0" w:color="auto"/>
              <w:right w:val="single" w:sz="8" w:space="0" w:color="auto"/>
            </w:tcBorders>
            <w:tcMar>
              <w:left w:w="108" w:type="dxa"/>
              <w:right w:w="108" w:type="dxa"/>
            </w:tcMar>
          </w:tcPr>
          <w:p w14:paraId="019A90DF" w14:textId="7EBD37AA" w:rsidR="239DC350" w:rsidRDefault="239DC350" w:rsidP="239DC350">
            <w:pPr>
              <w:spacing w:before="80" w:after="80"/>
              <w:jc w:val="center"/>
            </w:pPr>
            <w:r w:rsidRPr="239DC350">
              <w:rPr>
                <w:b/>
                <w:bCs/>
                <w:szCs w:val="20"/>
                <w:lang w:val="en-GB"/>
              </w:rPr>
              <w:t>Avg. Spectral Efficiency</w:t>
            </w:r>
          </w:p>
        </w:tc>
        <w:tc>
          <w:tcPr>
            <w:tcW w:w="2252" w:type="dxa"/>
            <w:gridSpan w:val="2"/>
            <w:tcBorders>
              <w:top w:val="single" w:sz="8" w:space="0" w:color="auto"/>
              <w:left w:val="nil"/>
              <w:bottom w:val="single" w:sz="8" w:space="0" w:color="auto"/>
              <w:right w:val="single" w:sz="8" w:space="0" w:color="auto"/>
            </w:tcBorders>
            <w:tcMar>
              <w:left w:w="108" w:type="dxa"/>
              <w:right w:w="108" w:type="dxa"/>
            </w:tcMar>
          </w:tcPr>
          <w:p w14:paraId="0DFD83B3" w14:textId="407356B7" w:rsidR="239DC350" w:rsidRDefault="239DC350" w:rsidP="239DC350">
            <w:pPr>
              <w:spacing w:before="80" w:after="80"/>
              <w:jc w:val="center"/>
            </w:pPr>
            <w:r w:rsidRPr="239DC350">
              <w:rPr>
                <w:b/>
                <w:bCs/>
                <w:szCs w:val="20"/>
                <w:lang w:val="en-GB"/>
              </w:rPr>
              <w:t>Latency</w:t>
            </w:r>
          </w:p>
        </w:tc>
        <w:tc>
          <w:tcPr>
            <w:tcW w:w="870" w:type="dxa"/>
            <w:tcBorders>
              <w:top w:val="single" w:sz="8" w:space="0" w:color="auto"/>
              <w:left w:val="nil"/>
              <w:bottom w:val="single" w:sz="8" w:space="0" w:color="auto"/>
              <w:right w:val="single" w:sz="8" w:space="0" w:color="auto"/>
            </w:tcBorders>
            <w:tcMar>
              <w:left w:w="108" w:type="dxa"/>
              <w:right w:w="108" w:type="dxa"/>
            </w:tcMar>
          </w:tcPr>
          <w:p w14:paraId="705119EA" w14:textId="21936B40" w:rsidR="239DC350" w:rsidRDefault="239DC350" w:rsidP="239DC350">
            <w:pPr>
              <w:spacing w:before="80" w:after="80"/>
              <w:jc w:val="center"/>
            </w:pPr>
            <w:r w:rsidRPr="239DC350">
              <w:rPr>
                <w:b/>
                <w:bCs/>
                <w:szCs w:val="20"/>
                <w:lang w:val="en-GB"/>
              </w:rPr>
              <w:t>……</w:t>
            </w:r>
          </w:p>
        </w:tc>
      </w:tr>
      <w:tr w:rsidR="239DC350" w14:paraId="5BC0B0F2" w14:textId="77777777" w:rsidTr="239DC350">
        <w:trPr>
          <w:trHeight w:val="300"/>
        </w:trPr>
        <w:tc>
          <w:tcPr>
            <w:tcW w:w="1935" w:type="dxa"/>
            <w:vMerge/>
            <w:tcBorders>
              <w:left w:val="single" w:sz="0" w:space="0" w:color="auto"/>
              <w:bottom w:val="single" w:sz="0" w:space="0" w:color="auto"/>
              <w:right w:val="single" w:sz="0" w:space="0" w:color="auto"/>
            </w:tcBorders>
            <w:vAlign w:val="center"/>
          </w:tcPr>
          <w:p w14:paraId="7230838C" w14:textId="77777777" w:rsidR="00175A6A" w:rsidRDefault="00175A6A"/>
        </w:tc>
        <w:tc>
          <w:tcPr>
            <w:tcW w:w="1065" w:type="dxa"/>
            <w:tcBorders>
              <w:top w:val="single" w:sz="8" w:space="0" w:color="auto"/>
              <w:left w:val="nil"/>
              <w:bottom w:val="single" w:sz="8" w:space="0" w:color="auto"/>
              <w:right w:val="single" w:sz="8" w:space="0" w:color="auto"/>
            </w:tcBorders>
            <w:tcMar>
              <w:left w:w="108" w:type="dxa"/>
              <w:right w:w="108" w:type="dxa"/>
            </w:tcMar>
            <w:vAlign w:val="center"/>
          </w:tcPr>
          <w:p w14:paraId="1C4395E0" w14:textId="6432616E" w:rsidR="239DC350" w:rsidRDefault="239DC350" w:rsidP="239DC350">
            <w:pPr>
              <w:spacing w:before="40" w:after="40"/>
              <w:jc w:val="center"/>
            </w:pPr>
            <w:r w:rsidRPr="239DC350">
              <w:rPr>
                <w:b/>
                <w:bCs/>
                <w:szCs w:val="20"/>
                <w:lang w:val="en-GB"/>
              </w:rPr>
              <w:t>With AI</w:t>
            </w:r>
          </w:p>
        </w:tc>
        <w:tc>
          <w:tcPr>
            <w:tcW w:w="1005" w:type="dxa"/>
            <w:tcBorders>
              <w:top w:val="nil"/>
              <w:left w:val="single" w:sz="8" w:space="0" w:color="auto"/>
              <w:bottom w:val="single" w:sz="8" w:space="0" w:color="auto"/>
              <w:right w:val="single" w:sz="8" w:space="0" w:color="auto"/>
            </w:tcBorders>
            <w:tcMar>
              <w:left w:w="108" w:type="dxa"/>
              <w:right w:w="108" w:type="dxa"/>
            </w:tcMar>
            <w:vAlign w:val="center"/>
          </w:tcPr>
          <w:p w14:paraId="675914EA" w14:textId="113D255D" w:rsidR="239DC350" w:rsidRDefault="239DC350" w:rsidP="239DC350">
            <w:pPr>
              <w:spacing w:before="40" w:after="40"/>
              <w:jc w:val="center"/>
            </w:pPr>
            <w:r w:rsidRPr="239DC350">
              <w:rPr>
                <w:b/>
                <w:bCs/>
                <w:szCs w:val="20"/>
                <w:lang w:val="en-GB"/>
              </w:rPr>
              <w:t>Without AI</w:t>
            </w:r>
          </w:p>
        </w:tc>
        <w:tc>
          <w:tcPr>
            <w:tcW w:w="10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DC7F52" w14:textId="0F385715" w:rsidR="239DC350" w:rsidRDefault="239DC350" w:rsidP="239DC350">
            <w:pPr>
              <w:spacing w:before="40" w:after="40"/>
              <w:jc w:val="center"/>
            </w:pPr>
            <w:r w:rsidRPr="239DC350">
              <w:rPr>
                <w:b/>
                <w:bCs/>
                <w:szCs w:val="20"/>
                <w:lang w:val="en-GB"/>
              </w:rPr>
              <w:t>With AI</w:t>
            </w:r>
          </w:p>
        </w:tc>
        <w:tc>
          <w:tcPr>
            <w:tcW w:w="1318" w:type="dxa"/>
            <w:tcBorders>
              <w:top w:val="nil"/>
              <w:left w:val="single" w:sz="8" w:space="0" w:color="auto"/>
              <w:bottom w:val="single" w:sz="8" w:space="0" w:color="auto"/>
              <w:right w:val="single" w:sz="8" w:space="0" w:color="auto"/>
            </w:tcBorders>
            <w:tcMar>
              <w:left w:w="108" w:type="dxa"/>
              <w:right w:w="108" w:type="dxa"/>
            </w:tcMar>
            <w:vAlign w:val="center"/>
          </w:tcPr>
          <w:p w14:paraId="2A72DC44" w14:textId="3D6B809B" w:rsidR="239DC350" w:rsidRDefault="239DC350" w:rsidP="239DC350">
            <w:pPr>
              <w:spacing w:before="40" w:after="40"/>
              <w:jc w:val="center"/>
            </w:pPr>
            <w:r w:rsidRPr="239DC350">
              <w:rPr>
                <w:b/>
                <w:bCs/>
                <w:szCs w:val="20"/>
                <w:lang w:val="en-GB"/>
              </w:rPr>
              <w:t>Without AI</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D3A6B0" w14:textId="7E84D85C" w:rsidR="239DC350" w:rsidRDefault="239DC350" w:rsidP="239DC350">
            <w:pPr>
              <w:spacing w:before="40" w:after="40"/>
              <w:jc w:val="center"/>
            </w:pPr>
            <w:r w:rsidRPr="239DC350">
              <w:rPr>
                <w:b/>
                <w:bCs/>
                <w:szCs w:val="20"/>
                <w:lang w:val="en-GB"/>
              </w:rPr>
              <w:t>With AI</w:t>
            </w:r>
          </w:p>
        </w:tc>
        <w:tc>
          <w:tcPr>
            <w:tcW w:w="1262" w:type="dxa"/>
            <w:tcBorders>
              <w:top w:val="nil"/>
              <w:left w:val="single" w:sz="8" w:space="0" w:color="auto"/>
              <w:bottom w:val="single" w:sz="8" w:space="0" w:color="auto"/>
              <w:right w:val="single" w:sz="8" w:space="0" w:color="auto"/>
            </w:tcBorders>
            <w:tcMar>
              <w:left w:w="108" w:type="dxa"/>
              <w:right w:w="108" w:type="dxa"/>
            </w:tcMar>
            <w:vAlign w:val="center"/>
          </w:tcPr>
          <w:p w14:paraId="1FC40E2F" w14:textId="2327A7D6" w:rsidR="239DC350" w:rsidRDefault="239DC350" w:rsidP="239DC350">
            <w:pPr>
              <w:spacing w:before="40" w:after="40"/>
              <w:jc w:val="center"/>
            </w:pPr>
            <w:r w:rsidRPr="239DC350">
              <w:rPr>
                <w:b/>
                <w:bCs/>
                <w:szCs w:val="20"/>
                <w:lang w:val="en-GB"/>
              </w:rPr>
              <w:t>Without AI</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21423BBC" w14:textId="6BA5138A" w:rsidR="239DC350" w:rsidRDefault="239DC350" w:rsidP="239DC350">
            <w:pPr>
              <w:spacing w:before="40" w:after="40"/>
              <w:jc w:val="center"/>
            </w:pPr>
            <w:r w:rsidRPr="239DC350">
              <w:rPr>
                <w:b/>
                <w:bCs/>
                <w:szCs w:val="20"/>
                <w:lang w:val="en-GB"/>
              </w:rPr>
              <w:t>….</w:t>
            </w:r>
          </w:p>
        </w:tc>
      </w:tr>
      <w:tr w:rsidR="239DC350" w14:paraId="7F2D59BF" w14:textId="77777777" w:rsidTr="239DC350">
        <w:trPr>
          <w:trHeight w:val="300"/>
        </w:trPr>
        <w:tc>
          <w:tcPr>
            <w:tcW w:w="1935" w:type="dxa"/>
            <w:tcBorders>
              <w:top w:val="nil"/>
              <w:left w:val="single" w:sz="8" w:space="0" w:color="auto"/>
              <w:bottom w:val="single" w:sz="8" w:space="0" w:color="auto"/>
              <w:right w:val="single" w:sz="8" w:space="0" w:color="auto"/>
            </w:tcBorders>
            <w:tcMar>
              <w:left w:w="108" w:type="dxa"/>
              <w:right w:w="108" w:type="dxa"/>
            </w:tcMar>
          </w:tcPr>
          <w:p w14:paraId="7BCFFF58" w14:textId="471824C5" w:rsidR="239DC350" w:rsidRDefault="239DC350" w:rsidP="239DC350">
            <w:pPr>
              <w:spacing w:before="40" w:after="40"/>
            </w:pPr>
            <w:r w:rsidRPr="239DC350">
              <w:rPr>
                <w:szCs w:val="20"/>
                <w:lang w:val="en-GB"/>
              </w:rPr>
              <w:t>Dense Urban – IC</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tcPr>
          <w:p w14:paraId="5399BE88" w14:textId="4C8981EC" w:rsidR="239DC350" w:rsidRDefault="239DC350" w:rsidP="239DC350">
            <w:pPr>
              <w:spacing w:before="40" w:after="40"/>
              <w:jc w:val="center"/>
            </w:pPr>
            <w:r w:rsidRPr="239DC350">
              <w:rPr>
                <w:szCs w:val="20"/>
                <w:lang w:val="en-GB"/>
              </w:rPr>
              <w:t xml:space="preserve"> </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0AAAD518" w14:textId="11FA6FD2" w:rsidR="239DC350" w:rsidRDefault="239DC350" w:rsidP="239DC350">
            <w:pPr>
              <w:spacing w:before="40" w:after="40"/>
              <w:jc w:val="center"/>
            </w:pPr>
            <w:r w:rsidRPr="239DC350">
              <w:rPr>
                <w:szCs w:val="20"/>
                <w:lang w:val="en-GB"/>
              </w:rPr>
              <w:t xml:space="preserve"> </w:t>
            </w:r>
          </w:p>
        </w:tc>
        <w:tc>
          <w:tcPr>
            <w:tcW w:w="1020" w:type="dxa"/>
            <w:tcBorders>
              <w:top w:val="single" w:sz="8" w:space="0" w:color="auto"/>
              <w:left w:val="single" w:sz="8" w:space="0" w:color="auto"/>
              <w:bottom w:val="single" w:sz="8" w:space="0" w:color="auto"/>
              <w:right w:val="single" w:sz="8" w:space="0" w:color="auto"/>
            </w:tcBorders>
            <w:tcMar>
              <w:left w:w="108" w:type="dxa"/>
              <w:right w:w="108" w:type="dxa"/>
            </w:tcMar>
          </w:tcPr>
          <w:p w14:paraId="5D18737F" w14:textId="1D5319C5" w:rsidR="239DC350" w:rsidRDefault="239DC350" w:rsidP="239DC350">
            <w:pPr>
              <w:spacing w:before="40" w:after="40"/>
              <w:jc w:val="center"/>
            </w:pPr>
            <w:r w:rsidRPr="239DC350">
              <w:rPr>
                <w:szCs w:val="20"/>
                <w:lang w:val="en-GB"/>
              </w:rPr>
              <w:t xml:space="preserve"> </w:t>
            </w:r>
          </w:p>
        </w:tc>
        <w:tc>
          <w:tcPr>
            <w:tcW w:w="1318" w:type="dxa"/>
            <w:tcBorders>
              <w:top w:val="single" w:sz="8" w:space="0" w:color="auto"/>
              <w:left w:val="single" w:sz="8" w:space="0" w:color="auto"/>
              <w:bottom w:val="single" w:sz="8" w:space="0" w:color="auto"/>
              <w:right w:val="single" w:sz="8" w:space="0" w:color="auto"/>
            </w:tcBorders>
            <w:tcMar>
              <w:left w:w="108" w:type="dxa"/>
              <w:right w:w="108" w:type="dxa"/>
            </w:tcMar>
          </w:tcPr>
          <w:p w14:paraId="60500757" w14:textId="5D74465A" w:rsidR="239DC350" w:rsidRDefault="239DC350" w:rsidP="239DC350">
            <w:pPr>
              <w:spacing w:before="40" w:after="40"/>
              <w:jc w:val="center"/>
            </w:pPr>
            <w:r w:rsidRPr="239DC350">
              <w:rPr>
                <w:szCs w:val="20"/>
                <w:lang w:val="en-GB"/>
              </w:rPr>
              <w:t xml:space="preserve"> </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0E191734" w14:textId="66826D23" w:rsidR="239DC350" w:rsidRDefault="239DC350" w:rsidP="239DC350">
            <w:pPr>
              <w:spacing w:before="40" w:after="40"/>
              <w:jc w:val="center"/>
            </w:pPr>
            <w:r w:rsidRPr="239DC350">
              <w:rPr>
                <w:szCs w:val="20"/>
                <w:lang w:val="en-GB"/>
              </w:rPr>
              <w:t xml:space="preserve"> </w:t>
            </w:r>
          </w:p>
        </w:tc>
        <w:tc>
          <w:tcPr>
            <w:tcW w:w="1262" w:type="dxa"/>
            <w:tcBorders>
              <w:top w:val="single" w:sz="8" w:space="0" w:color="auto"/>
              <w:left w:val="single" w:sz="8" w:space="0" w:color="auto"/>
              <w:bottom w:val="single" w:sz="8" w:space="0" w:color="auto"/>
              <w:right w:val="single" w:sz="8" w:space="0" w:color="auto"/>
            </w:tcBorders>
            <w:tcMar>
              <w:left w:w="108" w:type="dxa"/>
              <w:right w:w="108" w:type="dxa"/>
            </w:tcMar>
          </w:tcPr>
          <w:p w14:paraId="17F57000" w14:textId="09C00F75" w:rsidR="239DC350" w:rsidRDefault="239DC350" w:rsidP="239DC350">
            <w:pPr>
              <w:spacing w:before="40" w:after="40"/>
              <w:jc w:val="center"/>
            </w:pPr>
            <w:r w:rsidRPr="239DC350">
              <w:rPr>
                <w:szCs w:val="20"/>
                <w:lang w:val="en-GB"/>
              </w:rPr>
              <w:t xml:space="preserve"> </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7F4ACCA6" w14:textId="71215352" w:rsidR="239DC350" w:rsidRDefault="239DC350" w:rsidP="239DC350">
            <w:pPr>
              <w:spacing w:before="40" w:after="40"/>
              <w:jc w:val="center"/>
            </w:pPr>
            <w:r w:rsidRPr="239DC350">
              <w:rPr>
                <w:szCs w:val="20"/>
                <w:lang w:val="en-GB"/>
              </w:rPr>
              <w:t xml:space="preserve"> </w:t>
            </w:r>
          </w:p>
        </w:tc>
      </w:tr>
      <w:tr w:rsidR="239DC350" w14:paraId="43352EA0" w14:textId="77777777" w:rsidTr="239DC350">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0FD72435" w14:textId="299537EC" w:rsidR="239DC350" w:rsidRDefault="239DC350" w:rsidP="239DC350">
            <w:pPr>
              <w:spacing w:before="40" w:after="40"/>
              <w:jc w:val="left"/>
            </w:pPr>
            <w:r w:rsidRPr="239DC350">
              <w:rPr>
                <w:szCs w:val="20"/>
                <w:lang w:val="en-GB"/>
              </w:rPr>
              <w:t>...</w:t>
            </w:r>
          </w:p>
        </w:tc>
        <w:tc>
          <w:tcPr>
            <w:tcW w:w="1065" w:type="dxa"/>
            <w:tcBorders>
              <w:top w:val="single" w:sz="8" w:space="0" w:color="auto"/>
              <w:left w:val="single" w:sz="8" w:space="0" w:color="auto"/>
              <w:bottom w:val="single" w:sz="8" w:space="0" w:color="auto"/>
              <w:right w:val="single" w:sz="8" w:space="0" w:color="auto"/>
            </w:tcBorders>
            <w:tcMar>
              <w:left w:w="108" w:type="dxa"/>
              <w:right w:w="108" w:type="dxa"/>
            </w:tcMar>
          </w:tcPr>
          <w:p w14:paraId="08C96334" w14:textId="0C2DAFA9" w:rsidR="239DC350" w:rsidRDefault="239DC350" w:rsidP="239DC350">
            <w:pPr>
              <w:spacing w:before="40" w:after="40"/>
              <w:jc w:val="center"/>
            </w:pPr>
            <w:r w:rsidRPr="239DC350">
              <w:rPr>
                <w:szCs w:val="20"/>
                <w:lang w:val="en-GB"/>
              </w:rPr>
              <w:t xml:space="preserve"> </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27ECE927" w14:textId="1EA79B06" w:rsidR="239DC350" w:rsidRDefault="239DC350" w:rsidP="239DC350">
            <w:pPr>
              <w:spacing w:before="40" w:after="40"/>
              <w:jc w:val="center"/>
            </w:pPr>
            <w:r w:rsidRPr="239DC350">
              <w:rPr>
                <w:szCs w:val="20"/>
                <w:lang w:val="en-GB"/>
              </w:rPr>
              <w:t xml:space="preserve"> </w:t>
            </w:r>
          </w:p>
        </w:tc>
        <w:tc>
          <w:tcPr>
            <w:tcW w:w="1020" w:type="dxa"/>
            <w:tcBorders>
              <w:top w:val="single" w:sz="8" w:space="0" w:color="auto"/>
              <w:left w:val="single" w:sz="8" w:space="0" w:color="auto"/>
              <w:bottom w:val="single" w:sz="8" w:space="0" w:color="auto"/>
              <w:right w:val="single" w:sz="8" w:space="0" w:color="auto"/>
            </w:tcBorders>
            <w:tcMar>
              <w:left w:w="108" w:type="dxa"/>
              <w:right w:w="108" w:type="dxa"/>
            </w:tcMar>
          </w:tcPr>
          <w:p w14:paraId="77345DC1" w14:textId="60615E59" w:rsidR="239DC350" w:rsidRDefault="239DC350" w:rsidP="239DC350">
            <w:pPr>
              <w:spacing w:before="40" w:after="40"/>
              <w:jc w:val="center"/>
            </w:pPr>
            <w:r w:rsidRPr="239DC350">
              <w:rPr>
                <w:szCs w:val="20"/>
                <w:lang w:val="en-GB"/>
              </w:rPr>
              <w:t xml:space="preserve"> </w:t>
            </w:r>
          </w:p>
        </w:tc>
        <w:tc>
          <w:tcPr>
            <w:tcW w:w="1318" w:type="dxa"/>
            <w:tcBorders>
              <w:top w:val="single" w:sz="8" w:space="0" w:color="auto"/>
              <w:left w:val="single" w:sz="8" w:space="0" w:color="auto"/>
              <w:bottom w:val="single" w:sz="8" w:space="0" w:color="auto"/>
              <w:right w:val="single" w:sz="8" w:space="0" w:color="auto"/>
            </w:tcBorders>
            <w:tcMar>
              <w:left w:w="108" w:type="dxa"/>
              <w:right w:w="108" w:type="dxa"/>
            </w:tcMar>
          </w:tcPr>
          <w:p w14:paraId="48F9F948" w14:textId="22E249FA" w:rsidR="239DC350" w:rsidRDefault="239DC350" w:rsidP="239DC350">
            <w:pPr>
              <w:spacing w:before="40" w:after="40"/>
              <w:jc w:val="center"/>
            </w:pPr>
            <w:r w:rsidRPr="239DC350">
              <w:rPr>
                <w:szCs w:val="20"/>
                <w:lang w:val="en-GB"/>
              </w:rPr>
              <w:t xml:space="preserve"> </w:t>
            </w:r>
          </w:p>
        </w:tc>
        <w:tc>
          <w:tcPr>
            <w:tcW w:w="990" w:type="dxa"/>
            <w:tcBorders>
              <w:top w:val="single" w:sz="8" w:space="0" w:color="auto"/>
              <w:left w:val="single" w:sz="8" w:space="0" w:color="auto"/>
              <w:bottom w:val="single" w:sz="8" w:space="0" w:color="auto"/>
              <w:right w:val="single" w:sz="8" w:space="0" w:color="auto"/>
            </w:tcBorders>
            <w:tcMar>
              <w:left w:w="108" w:type="dxa"/>
              <w:right w:w="108" w:type="dxa"/>
            </w:tcMar>
          </w:tcPr>
          <w:p w14:paraId="1AF46349" w14:textId="72EF3432" w:rsidR="239DC350" w:rsidRDefault="239DC350" w:rsidP="239DC350">
            <w:pPr>
              <w:spacing w:before="40" w:after="40"/>
              <w:jc w:val="center"/>
            </w:pPr>
            <w:r w:rsidRPr="239DC350">
              <w:rPr>
                <w:szCs w:val="20"/>
                <w:lang w:val="en-GB"/>
              </w:rPr>
              <w:t xml:space="preserve"> </w:t>
            </w:r>
          </w:p>
        </w:tc>
        <w:tc>
          <w:tcPr>
            <w:tcW w:w="1262" w:type="dxa"/>
            <w:tcBorders>
              <w:top w:val="single" w:sz="8" w:space="0" w:color="auto"/>
              <w:left w:val="single" w:sz="8" w:space="0" w:color="auto"/>
              <w:bottom w:val="single" w:sz="8" w:space="0" w:color="auto"/>
              <w:right w:val="single" w:sz="8" w:space="0" w:color="auto"/>
            </w:tcBorders>
            <w:tcMar>
              <w:left w:w="108" w:type="dxa"/>
              <w:right w:w="108" w:type="dxa"/>
            </w:tcMar>
          </w:tcPr>
          <w:p w14:paraId="0DB5F760" w14:textId="1F3DC0FB" w:rsidR="239DC350" w:rsidRDefault="239DC350" w:rsidP="239DC350">
            <w:pPr>
              <w:spacing w:before="40" w:after="40"/>
              <w:jc w:val="center"/>
            </w:pPr>
            <w:r w:rsidRPr="239DC350">
              <w:rPr>
                <w:szCs w:val="20"/>
                <w:lang w:val="en-GB"/>
              </w:rPr>
              <w:t xml:space="preserve"> </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5FE29FEF" w14:textId="41421A87" w:rsidR="239DC350" w:rsidRDefault="239DC350" w:rsidP="239DC350">
            <w:pPr>
              <w:spacing w:before="40" w:after="40"/>
              <w:jc w:val="center"/>
            </w:pPr>
            <w:r w:rsidRPr="239DC350">
              <w:rPr>
                <w:szCs w:val="20"/>
                <w:lang w:val="en-GB"/>
              </w:rPr>
              <w:t xml:space="preserve"> </w:t>
            </w:r>
          </w:p>
        </w:tc>
      </w:tr>
    </w:tbl>
    <w:p w14:paraId="46522FD0" w14:textId="79F6453B" w:rsidR="7353737B" w:rsidRDefault="7353737B" w:rsidP="7353737B"/>
    <w:p w14:paraId="26C216E7" w14:textId="09A06C1D" w:rsidR="7353737B" w:rsidRPr="006D65AC" w:rsidRDefault="2C10B608" w:rsidP="239DC350">
      <w:pPr>
        <w:spacing w:before="120" w:after="0"/>
        <w:rPr>
          <w:rFonts w:eastAsiaTheme="minorEastAsia"/>
          <w:szCs w:val="20"/>
          <w:lang w:val="en-GB"/>
        </w:rPr>
      </w:pPr>
      <w:r w:rsidRPr="006D65AC">
        <w:rPr>
          <w:rFonts w:eastAsiaTheme="minorEastAsia"/>
          <w:b/>
          <w:bCs/>
          <w:i/>
          <w:iCs/>
          <w:szCs w:val="20"/>
          <w:u w:val="single"/>
          <w:lang w:val="en-GB"/>
        </w:rPr>
        <w:t>Proposal 15:</w:t>
      </w:r>
      <w:r w:rsidRPr="006D65AC">
        <w:rPr>
          <w:rFonts w:eastAsiaTheme="minorEastAsia"/>
          <w:b/>
          <w:bCs/>
          <w:i/>
          <w:iCs/>
          <w:szCs w:val="20"/>
          <w:lang w:val="en-GB"/>
        </w:rPr>
        <w:t xml:space="preserve"> </w:t>
      </w:r>
      <w:r w:rsidRPr="006D65AC">
        <w:rPr>
          <w:rFonts w:eastAsiaTheme="minorEastAsia"/>
          <w:szCs w:val="20"/>
          <w:lang w:val="en-GB"/>
        </w:rPr>
        <w:t xml:space="preserve">For the HRLLC usage scenario, an Indoor </w:t>
      </w:r>
      <w:r w:rsidR="5893D1B9" w:rsidRPr="006D65AC">
        <w:rPr>
          <w:rFonts w:eastAsiaTheme="minorEastAsia"/>
          <w:szCs w:val="20"/>
          <w:lang w:val="en-GB"/>
        </w:rPr>
        <w:t>F</w:t>
      </w:r>
      <w:r w:rsidRPr="006D65AC">
        <w:rPr>
          <w:rFonts w:eastAsiaTheme="minorEastAsia"/>
          <w:szCs w:val="20"/>
          <w:lang w:val="en-GB"/>
        </w:rPr>
        <w:t>actory test environment should be considered in 3GPP. 3GPP should consider developing the evaluation methodology, including configuration parameter tables and TPR evaluation steps. The findings can be shared with ITU-R WP5D by LS.</w:t>
      </w:r>
    </w:p>
    <w:p w14:paraId="648CE020" w14:textId="1059694A" w:rsidR="7353737B" w:rsidRPr="006D65AC" w:rsidRDefault="3368004B" w:rsidP="239DC350">
      <w:r w:rsidRPr="006D65AC">
        <w:rPr>
          <w:b/>
          <w:bCs/>
          <w:i/>
          <w:iCs/>
          <w:u w:val="single"/>
        </w:rPr>
        <w:t>Proposal 16:</w:t>
      </w:r>
      <w:r w:rsidRPr="006D65AC">
        <w:rPr>
          <w:b/>
          <w:bCs/>
          <w:i/>
          <w:iCs/>
        </w:rPr>
        <w:t xml:space="preserve"> </w:t>
      </w:r>
      <w:r w:rsidRPr="006D65AC">
        <w:t xml:space="preserve">The following mapping between usage scenarios, test environments and TPRs should be considered for IMT-2030 as shown in the table below. </w:t>
      </w:r>
    </w:p>
    <w:tbl>
      <w:tblPr>
        <w:tblStyle w:val="TableGrid"/>
        <w:tblW w:w="0" w:type="auto"/>
        <w:tblLayout w:type="fixed"/>
        <w:tblLook w:val="06A0" w:firstRow="1" w:lastRow="0" w:firstColumn="1" w:lastColumn="0" w:noHBand="1" w:noVBand="1"/>
      </w:tblPr>
      <w:tblGrid>
        <w:gridCol w:w="2218"/>
        <w:gridCol w:w="2056"/>
        <w:gridCol w:w="5085"/>
      </w:tblGrid>
      <w:tr w:rsidR="239DC350" w:rsidRPr="006D65AC" w14:paraId="45F3DAA7" w14:textId="77777777" w:rsidTr="239DC350">
        <w:trPr>
          <w:trHeight w:val="300"/>
        </w:trPr>
        <w:tc>
          <w:tcPr>
            <w:tcW w:w="22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30" w:type="dxa"/>
              <w:left w:w="45" w:type="dxa"/>
              <w:bottom w:w="30" w:type="dxa"/>
              <w:right w:w="45" w:type="dxa"/>
            </w:tcMar>
            <w:vAlign w:val="bottom"/>
          </w:tcPr>
          <w:p w14:paraId="5DE8B048" w14:textId="107B39DD" w:rsidR="239DC350" w:rsidRPr="006D65AC" w:rsidRDefault="239DC350" w:rsidP="239DC350">
            <w:pPr>
              <w:spacing w:after="0"/>
              <w:jc w:val="center"/>
            </w:pPr>
            <w:r w:rsidRPr="006D65AC">
              <w:rPr>
                <w:b/>
                <w:bCs/>
                <w:szCs w:val="20"/>
              </w:rPr>
              <w:t>Usage Scenarios</w:t>
            </w:r>
          </w:p>
        </w:tc>
        <w:tc>
          <w:tcPr>
            <w:tcW w:w="2056"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08D79071" w14:textId="322C2586" w:rsidR="239DC350" w:rsidRPr="006D65AC" w:rsidRDefault="239DC350" w:rsidP="239DC350">
            <w:pPr>
              <w:spacing w:after="0"/>
              <w:jc w:val="center"/>
            </w:pPr>
            <w:r w:rsidRPr="006D65AC">
              <w:rPr>
                <w:b/>
                <w:bCs/>
                <w:szCs w:val="20"/>
              </w:rPr>
              <w:t>Test Environments</w:t>
            </w:r>
          </w:p>
        </w:tc>
        <w:tc>
          <w:tcPr>
            <w:tcW w:w="5085" w:type="dxa"/>
            <w:tcBorders>
              <w:top w:val="single" w:sz="6" w:space="0" w:color="000000" w:themeColor="text1"/>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68104B70" w14:textId="36898C5B" w:rsidR="239DC350" w:rsidRPr="006D65AC" w:rsidRDefault="239DC350" w:rsidP="239DC350">
            <w:pPr>
              <w:spacing w:after="0"/>
              <w:jc w:val="center"/>
            </w:pPr>
            <w:r w:rsidRPr="006D65AC">
              <w:rPr>
                <w:b/>
                <w:bCs/>
                <w:szCs w:val="20"/>
              </w:rPr>
              <w:t>Applicable TPRs</w:t>
            </w:r>
          </w:p>
        </w:tc>
      </w:tr>
      <w:tr w:rsidR="239DC350" w:rsidRPr="006D65AC" w14:paraId="01BE2E16" w14:textId="77777777" w:rsidTr="239DC350">
        <w:trPr>
          <w:trHeight w:val="300"/>
        </w:trPr>
        <w:tc>
          <w:tcPr>
            <w:tcW w:w="2218" w:type="dxa"/>
            <w:vMerge w:val="restart"/>
            <w:tcBorders>
              <w:top w:val="single" w:sz="6" w:space="0" w:color="CCCCCC"/>
              <w:left w:val="single" w:sz="6" w:space="0" w:color="000000" w:themeColor="text1"/>
              <w:bottom w:val="single" w:sz="6" w:space="0" w:color="000000" w:themeColor="text1"/>
              <w:right w:val="single" w:sz="6" w:space="0" w:color="000000" w:themeColor="text1"/>
            </w:tcBorders>
            <w:shd w:val="clear" w:color="auto" w:fill="FFFFFF" w:themeFill="background1"/>
            <w:tcMar>
              <w:top w:w="30" w:type="dxa"/>
              <w:left w:w="45" w:type="dxa"/>
              <w:bottom w:w="30" w:type="dxa"/>
              <w:right w:w="45" w:type="dxa"/>
            </w:tcMar>
            <w:vAlign w:val="center"/>
          </w:tcPr>
          <w:p w14:paraId="3FE5A3F2" w14:textId="6D313185" w:rsidR="239DC350" w:rsidRPr="006D65AC" w:rsidRDefault="239DC350" w:rsidP="239DC350">
            <w:pPr>
              <w:spacing w:after="0"/>
            </w:pPr>
            <w:r w:rsidRPr="006D65AC">
              <w:rPr>
                <w:szCs w:val="20"/>
              </w:rPr>
              <w:lastRenderedPageBreak/>
              <w:t>Immersive Comm (IC)</w:t>
            </w:r>
          </w:p>
        </w:tc>
        <w:tc>
          <w:tcPr>
            <w:tcW w:w="2056"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2DB89A0E" w14:textId="4F9D9285" w:rsidR="239DC350" w:rsidRPr="006D65AC" w:rsidRDefault="239DC350" w:rsidP="239DC350">
            <w:pPr>
              <w:spacing w:after="0"/>
            </w:pPr>
            <w:r w:rsidRPr="006D65AC">
              <w:rPr>
                <w:szCs w:val="20"/>
              </w:rPr>
              <w:t>Indoor Hotspot-IC</w:t>
            </w:r>
          </w:p>
        </w:tc>
        <w:tc>
          <w:tcPr>
            <w:tcW w:w="5085"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4D7BDA47" w14:textId="74FC0666" w:rsidR="239DC350" w:rsidRPr="006D65AC" w:rsidRDefault="239DC350" w:rsidP="239DC350">
            <w:pPr>
              <w:spacing w:after="0"/>
            </w:pPr>
            <w:r w:rsidRPr="006D65AC">
              <w:rPr>
                <w:szCs w:val="20"/>
              </w:rPr>
              <w:t>5th percentile SE, Avg SE, Mobility, Positioning</w:t>
            </w:r>
          </w:p>
        </w:tc>
      </w:tr>
      <w:tr w:rsidR="239DC350" w:rsidRPr="006D65AC" w14:paraId="705E2C41" w14:textId="77777777" w:rsidTr="239DC350">
        <w:trPr>
          <w:trHeight w:val="300"/>
        </w:trPr>
        <w:tc>
          <w:tcPr>
            <w:tcW w:w="2218" w:type="dxa"/>
            <w:vMerge/>
            <w:tcBorders>
              <w:left w:val="single" w:sz="0" w:space="0" w:color="000000" w:themeColor="text1"/>
              <w:right w:val="single" w:sz="0" w:space="0" w:color="000000" w:themeColor="text1"/>
            </w:tcBorders>
            <w:vAlign w:val="center"/>
          </w:tcPr>
          <w:p w14:paraId="0E55DB19" w14:textId="77777777" w:rsidR="00175A6A" w:rsidRPr="006D65AC" w:rsidRDefault="00175A6A"/>
        </w:tc>
        <w:tc>
          <w:tcPr>
            <w:tcW w:w="2056"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7AC79812" w14:textId="29D2892E" w:rsidR="239DC350" w:rsidRPr="006D65AC" w:rsidRDefault="239DC350" w:rsidP="239DC350">
            <w:pPr>
              <w:spacing w:after="0"/>
            </w:pPr>
            <w:r w:rsidRPr="006D65AC">
              <w:rPr>
                <w:szCs w:val="20"/>
              </w:rPr>
              <w:t>Dense Urban-IC</w:t>
            </w:r>
          </w:p>
        </w:tc>
        <w:tc>
          <w:tcPr>
            <w:tcW w:w="5085"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79861697" w14:textId="015DB6E4" w:rsidR="239DC350" w:rsidRPr="006D65AC" w:rsidRDefault="239DC350" w:rsidP="239DC350">
            <w:pPr>
              <w:spacing w:after="0"/>
            </w:pPr>
            <w:r w:rsidRPr="006D65AC">
              <w:rPr>
                <w:szCs w:val="20"/>
              </w:rPr>
              <w:t>5th percentile SE, Avg SE, User Exp Data Rate, Mobility, Positioning</w:t>
            </w:r>
          </w:p>
        </w:tc>
      </w:tr>
      <w:tr w:rsidR="239DC350" w:rsidRPr="006D65AC" w14:paraId="61EAFCD0" w14:textId="77777777" w:rsidTr="239DC350">
        <w:trPr>
          <w:trHeight w:val="300"/>
        </w:trPr>
        <w:tc>
          <w:tcPr>
            <w:tcW w:w="2218" w:type="dxa"/>
            <w:vMerge/>
            <w:tcBorders>
              <w:left w:val="single" w:sz="0" w:space="0" w:color="000000" w:themeColor="text1"/>
              <w:bottom w:val="single" w:sz="0" w:space="0" w:color="000000" w:themeColor="text1"/>
              <w:right w:val="single" w:sz="0" w:space="0" w:color="000000" w:themeColor="text1"/>
            </w:tcBorders>
            <w:vAlign w:val="center"/>
          </w:tcPr>
          <w:p w14:paraId="5D45F408" w14:textId="77777777" w:rsidR="00175A6A" w:rsidRPr="006D65AC" w:rsidRDefault="00175A6A"/>
        </w:tc>
        <w:tc>
          <w:tcPr>
            <w:tcW w:w="2056"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268DCFE8" w14:textId="07E655EE" w:rsidR="239DC350" w:rsidRPr="006D65AC" w:rsidRDefault="239DC350" w:rsidP="239DC350">
            <w:pPr>
              <w:spacing w:after="0"/>
            </w:pPr>
            <w:r w:rsidRPr="006D65AC">
              <w:rPr>
                <w:szCs w:val="20"/>
              </w:rPr>
              <w:t>Rural-IC</w:t>
            </w:r>
          </w:p>
        </w:tc>
        <w:tc>
          <w:tcPr>
            <w:tcW w:w="5085"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4DFAAE02" w14:textId="34B3CB14" w:rsidR="239DC350" w:rsidRPr="006D65AC" w:rsidRDefault="239DC350" w:rsidP="239DC350">
            <w:pPr>
              <w:spacing w:after="0"/>
            </w:pPr>
            <w:r w:rsidRPr="006D65AC">
              <w:rPr>
                <w:szCs w:val="20"/>
              </w:rPr>
              <w:t>5th percentile SE, Avg SE, Mobility, Positioning</w:t>
            </w:r>
          </w:p>
        </w:tc>
      </w:tr>
      <w:tr w:rsidR="239DC350" w:rsidRPr="006D65AC" w14:paraId="5A416ED5" w14:textId="77777777" w:rsidTr="239DC350">
        <w:trPr>
          <w:trHeight w:val="300"/>
        </w:trPr>
        <w:tc>
          <w:tcPr>
            <w:tcW w:w="2218" w:type="dxa"/>
            <w:tcBorders>
              <w:top w:val="single" w:sz="6" w:space="0" w:color="CCCCCC"/>
              <w:left w:val="single" w:sz="6" w:space="0" w:color="000000" w:themeColor="text1"/>
              <w:bottom w:val="single" w:sz="6" w:space="0" w:color="000000" w:themeColor="text1"/>
              <w:right w:val="single" w:sz="6" w:space="0" w:color="000000" w:themeColor="text1"/>
            </w:tcBorders>
            <w:tcMar>
              <w:top w:w="30" w:type="dxa"/>
              <w:left w:w="45" w:type="dxa"/>
              <w:bottom w:w="30" w:type="dxa"/>
              <w:right w:w="45" w:type="dxa"/>
            </w:tcMar>
            <w:vAlign w:val="bottom"/>
          </w:tcPr>
          <w:p w14:paraId="06575884" w14:textId="6F7373E1" w:rsidR="239DC350" w:rsidRPr="006D65AC" w:rsidRDefault="239DC350" w:rsidP="239DC350">
            <w:pPr>
              <w:spacing w:after="0"/>
            </w:pPr>
            <w:r w:rsidRPr="006D65AC">
              <w:rPr>
                <w:szCs w:val="20"/>
              </w:rPr>
              <w:t>HRLLC</w:t>
            </w:r>
          </w:p>
        </w:tc>
        <w:tc>
          <w:tcPr>
            <w:tcW w:w="2056"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618307E4" w14:textId="039342C3" w:rsidR="239DC350" w:rsidRPr="006D65AC" w:rsidRDefault="239DC350" w:rsidP="239DC350">
            <w:pPr>
              <w:spacing w:after="0"/>
            </w:pPr>
            <w:r w:rsidRPr="006D65AC">
              <w:rPr>
                <w:szCs w:val="20"/>
              </w:rPr>
              <w:t>Indoor Factory-HRLLC</w:t>
            </w:r>
          </w:p>
        </w:tc>
        <w:tc>
          <w:tcPr>
            <w:tcW w:w="5085"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0B461706" w14:textId="1F85B19D" w:rsidR="239DC350" w:rsidRPr="006D65AC" w:rsidRDefault="239DC350" w:rsidP="239DC350">
            <w:pPr>
              <w:spacing w:after="0"/>
            </w:pPr>
            <w:r w:rsidRPr="006D65AC">
              <w:rPr>
                <w:szCs w:val="20"/>
              </w:rPr>
              <w:t>Reliability, Mobility Interruption Time, Latency, Positioning</w:t>
            </w:r>
          </w:p>
        </w:tc>
      </w:tr>
      <w:tr w:rsidR="239DC350" w:rsidRPr="006D65AC" w14:paraId="34E3481B" w14:textId="77777777" w:rsidTr="239DC350">
        <w:trPr>
          <w:trHeight w:val="300"/>
        </w:trPr>
        <w:tc>
          <w:tcPr>
            <w:tcW w:w="2218" w:type="dxa"/>
            <w:tcBorders>
              <w:top w:val="single" w:sz="6" w:space="0" w:color="CCCCCC"/>
              <w:left w:val="single" w:sz="6" w:space="0" w:color="000000" w:themeColor="text1"/>
              <w:bottom w:val="single" w:sz="6" w:space="0" w:color="000000" w:themeColor="text1"/>
              <w:right w:val="single" w:sz="6" w:space="0" w:color="000000" w:themeColor="text1"/>
            </w:tcBorders>
            <w:tcMar>
              <w:top w:w="30" w:type="dxa"/>
              <w:left w:w="45" w:type="dxa"/>
              <w:bottom w:w="30" w:type="dxa"/>
              <w:right w:w="45" w:type="dxa"/>
            </w:tcMar>
            <w:vAlign w:val="bottom"/>
          </w:tcPr>
          <w:p w14:paraId="41612246" w14:textId="0DD3DE8F" w:rsidR="239DC350" w:rsidRPr="006D65AC" w:rsidRDefault="239DC350" w:rsidP="239DC350">
            <w:pPr>
              <w:spacing w:after="0"/>
            </w:pPr>
            <w:r w:rsidRPr="006D65AC">
              <w:rPr>
                <w:szCs w:val="20"/>
              </w:rPr>
              <w:t>Massive Comm (MC)</w:t>
            </w:r>
          </w:p>
        </w:tc>
        <w:tc>
          <w:tcPr>
            <w:tcW w:w="2056"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68771521" w14:textId="7153DCB9" w:rsidR="239DC350" w:rsidRPr="006D65AC" w:rsidRDefault="239DC350" w:rsidP="239DC350">
            <w:pPr>
              <w:spacing w:after="0"/>
            </w:pPr>
            <w:r w:rsidRPr="006D65AC">
              <w:rPr>
                <w:szCs w:val="20"/>
              </w:rPr>
              <w:t>Urban Macro-MC</w:t>
            </w:r>
          </w:p>
        </w:tc>
        <w:tc>
          <w:tcPr>
            <w:tcW w:w="5085"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252DDDB6" w14:textId="73F410D1" w:rsidR="239DC350" w:rsidRPr="006D65AC" w:rsidRDefault="239DC350" w:rsidP="239DC350">
            <w:pPr>
              <w:spacing w:after="0"/>
            </w:pPr>
            <w:r w:rsidRPr="006D65AC">
              <w:rPr>
                <w:szCs w:val="20"/>
              </w:rPr>
              <w:t>Connection Density</w:t>
            </w:r>
          </w:p>
        </w:tc>
      </w:tr>
      <w:tr w:rsidR="239DC350" w:rsidRPr="006D65AC" w14:paraId="08781504" w14:textId="77777777" w:rsidTr="239DC350">
        <w:trPr>
          <w:trHeight w:val="300"/>
        </w:trPr>
        <w:tc>
          <w:tcPr>
            <w:tcW w:w="2218" w:type="dxa"/>
            <w:tcBorders>
              <w:top w:val="single" w:sz="6" w:space="0" w:color="CCCCCC"/>
              <w:left w:val="single" w:sz="6" w:space="0" w:color="000000" w:themeColor="text1"/>
              <w:bottom w:val="single" w:sz="6" w:space="0" w:color="000000" w:themeColor="text1"/>
              <w:right w:val="single" w:sz="6" w:space="0" w:color="000000" w:themeColor="text1"/>
            </w:tcBorders>
            <w:tcMar>
              <w:top w:w="30" w:type="dxa"/>
              <w:left w:w="45" w:type="dxa"/>
              <w:bottom w:w="30" w:type="dxa"/>
              <w:right w:w="45" w:type="dxa"/>
            </w:tcMar>
            <w:vAlign w:val="bottom"/>
          </w:tcPr>
          <w:p w14:paraId="7DFB3A1A" w14:textId="6A616F54" w:rsidR="239DC350" w:rsidRPr="006D65AC" w:rsidRDefault="239DC350" w:rsidP="239DC350">
            <w:pPr>
              <w:spacing w:after="0"/>
            </w:pPr>
            <w:r w:rsidRPr="006D65AC">
              <w:rPr>
                <w:szCs w:val="20"/>
              </w:rPr>
              <w:t>Ubiquitous Connectivity (UC)</w:t>
            </w:r>
          </w:p>
        </w:tc>
        <w:tc>
          <w:tcPr>
            <w:tcW w:w="2056"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0BB69526" w14:textId="19F1465B" w:rsidR="239DC350" w:rsidRPr="006D65AC" w:rsidRDefault="239DC350" w:rsidP="239DC350">
            <w:pPr>
              <w:spacing w:after="0"/>
            </w:pPr>
            <w:r w:rsidRPr="006D65AC">
              <w:rPr>
                <w:szCs w:val="20"/>
              </w:rPr>
              <w:t>Rural-UC</w:t>
            </w:r>
          </w:p>
        </w:tc>
        <w:tc>
          <w:tcPr>
            <w:tcW w:w="5085"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4E666778" w14:textId="658DB168" w:rsidR="239DC350" w:rsidRPr="006D65AC" w:rsidRDefault="239DC350" w:rsidP="239DC350">
            <w:pPr>
              <w:spacing w:after="0"/>
            </w:pPr>
            <w:r w:rsidRPr="006D65AC">
              <w:rPr>
                <w:szCs w:val="20"/>
              </w:rPr>
              <w:t>Coverage, 5th percentile SE, Avg SE, User Exp Data Rate, Mobility</w:t>
            </w:r>
          </w:p>
        </w:tc>
      </w:tr>
      <w:tr w:rsidR="239DC350" w:rsidRPr="006D65AC" w14:paraId="0688AEFB" w14:textId="77777777" w:rsidTr="239DC350">
        <w:trPr>
          <w:trHeight w:val="300"/>
        </w:trPr>
        <w:tc>
          <w:tcPr>
            <w:tcW w:w="2218" w:type="dxa"/>
            <w:vMerge w:val="restart"/>
            <w:tcBorders>
              <w:top w:val="single" w:sz="6" w:space="0" w:color="CCCCCC"/>
              <w:left w:val="single" w:sz="6" w:space="0" w:color="000000" w:themeColor="text1"/>
              <w:bottom w:val="single" w:sz="6" w:space="0" w:color="000000" w:themeColor="text1"/>
              <w:right w:val="single" w:sz="6" w:space="0" w:color="000000" w:themeColor="text1"/>
            </w:tcBorders>
            <w:tcMar>
              <w:top w:w="30" w:type="dxa"/>
              <w:left w:w="45" w:type="dxa"/>
              <w:bottom w:w="30" w:type="dxa"/>
              <w:right w:w="45" w:type="dxa"/>
            </w:tcMar>
            <w:vAlign w:val="center"/>
          </w:tcPr>
          <w:p w14:paraId="2615BFCE" w14:textId="278CE36D" w:rsidR="239DC350" w:rsidRPr="006D65AC" w:rsidRDefault="239DC350" w:rsidP="239DC350">
            <w:pPr>
              <w:spacing w:after="0"/>
            </w:pPr>
            <w:r w:rsidRPr="006D65AC">
              <w:rPr>
                <w:szCs w:val="20"/>
              </w:rPr>
              <w:t>ISAC</w:t>
            </w:r>
          </w:p>
        </w:tc>
        <w:tc>
          <w:tcPr>
            <w:tcW w:w="2056"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3A57FA5D" w14:textId="4735D2A4" w:rsidR="239DC350" w:rsidRPr="006D65AC" w:rsidRDefault="239DC350" w:rsidP="239DC350">
            <w:pPr>
              <w:spacing w:after="0"/>
            </w:pPr>
            <w:r w:rsidRPr="006D65AC">
              <w:rPr>
                <w:szCs w:val="20"/>
              </w:rPr>
              <w:t>Dense Urban-ISAC</w:t>
            </w:r>
          </w:p>
        </w:tc>
        <w:tc>
          <w:tcPr>
            <w:tcW w:w="5085"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534C8799" w14:textId="382F754E" w:rsidR="239DC350" w:rsidRPr="006D65AC" w:rsidRDefault="239DC350" w:rsidP="239DC350">
            <w:pPr>
              <w:spacing w:after="0"/>
            </w:pPr>
            <w:r w:rsidRPr="006D65AC">
              <w:rPr>
                <w:szCs w:val="20"/>
              </w:rPr>
              <w:t>Sensing-related Capabilities</w:t>
            </w:r>
          </w:p>
        </w:tc>
      </w:tr>
      <w:tr w:rsidR="239DC350" w:rsidRPr="006D65AC" w14:paraId="2786B8F8" w14:textId="77777777" w:rsidTr="239DC350">
        <w:trPr>
          <w:trHeight w:val="300"/>
        </w:trPr>
        <w:tc>
          <w:tcPr>
            <w:tcW w:w="2218" w:type="dxa"/>
            <w:vMerge/>
            <w:tcBorders>
              <w:left w:val="single" w:sz="0" w:space="0" w:color="000000" w:themeColor="text1"/>
              <w:bottom w:val="single" w:sz="0" w:space="0" w:color="000000" w:themeColor="text1"/>
              <w:right w:val="single" w:sz="0" w:space="0" w:color="000000" w:themeColor="text1"/>
            </w:tcBorders>
            <w:vAlign w:val="center"/>
          </w:tcPr>
          <w:p w14:paraId="4934FFEB" w14:textId="77777777" w:rsidR="00175A6A" w:rsidRPr="006D65AC" w:rsidRDefault="00175A6A"/>
        </w:tc>
        <w:tc>
          <w:tcPr>
            <w:tcW w:w="2056"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6CBC18C1" w14:textId="6BA45AD7" w:rsidR="239DC350" w:rsidRPr="006D65AC" w:rsidRDefault="239DC350" w:rsidP="239DC350">
            <w:pPr>
              <w:spacing w:after="0"/>
            </w:pPr>
            <w:r w:rsidRPr="006D65AC">
              <w:rPr>
                <w:szCs w:val="20"/>
              </w:rPr>
              <w:t>Rural-ISAC</w:t>
            </w:r>
          </w:p>
        </w:tc>
        <w:tc>
          <w:tcPr>
            <w:tcW w:w="5085"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0EBEEF9B" w14:textId="469C48CC" w:rsidR="239DC350" w:rsidRPr="006D65AC" w:rsidRDefault="239DC350" w:rsidP="239DC350">
            <w:pPr>
              <w:spacing w:after="0"/>
            </w:pPr>
            <w:r w:rsidRPr="006D65AC">
              <w:rPr>
                <w:szCs w:val="20"/>
              </w:rPr>
              <w:t>Sensing-related Capabilities</w:t>
            </w:r>
          </w:p>
        </w:tc>
      </w:tr>
      <w:tr w:rsidR="239DC350" w:rsidRPr="006D65AC" w14:paraId="18D72967" w14:textId="77777777" w:rsidTr="239DC350">
        <w:trPr>
          <w:trHeight w:val="300"/>
        </w:trPr>
        <w:tc>
          <w:tcPr>
            <w:tcW w:w="2218" w:type="dxa"/>
            <w:tcBorders>
              <w:top w:val="single" w:sz="6" w:space="0" w:color="CCCCCC"/>
              <w:left w:val="single" w:sz="6" w:space="0" w:color="000000" w:themeColor="text1"/>
              <w:bottom w:val="single" w:sz="6" w:space="0" w:color="000000" w:themeColor="text1"/>
              <w:right w:val="single" w:sz="6" w:space="0" w:color="000000" w:themeColor="text1"/>
            </w:tcBorders>
            <w:tcMar>
              <w:top w:w="30" w:type="dxa"/>
              <w:left w:w="45" w:type="dxa"/>
              <w:bottom w:w="30" w:type="dxa"/>
              <w:right w:w="45" w:type="dxa"/>
            </w:tcMar>
            <w:vAlign w:val="bottom"/>
          </w:tcPr>
          <w:p w14:paraId="55360928" w14:textId="1E80A18C" w:rsidR="239DC350" w:rsidRPr="006D65AC" w:rsidRDefault="239DC350" w:rsidP="239DC350">
            <w:pPr>
              <w:spacing w:after="0"/>
            </w:pPr>
            <w:r w:rsidRPr="006D65AC">
              <w:rPr>
                <w:szCs w:val="20"/>
              </w:rPr>
              <w:t>AIAC (Reuse TEs)</w:t>
            </w:r>
          </w:p>
        </w:tc>
        <w:tc>
          <w:tcPr>
            <w:tcW w:w="2056"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09602DAF" w14:textId="2D92781F" w:rsidR="239DC350" w:rsidRPr="006D65AC" w:rsidRDefault="239DC350" w:rsidP="239DC350">
            <w:pPr>
              <w:spacing w:after="0"/>
            </w:pPr>
            <w:r w:rsidRPr="006D65AC">
              <w:rPr>
                <w:szCs w:val="20"/>
              </w:rPr>
              <w:t>Dense Urban-IC, TBD</w:t>
            </w:r>
          </w:p>
        </w:tc>
        <w:tc>
          <w:tcPr>
            <w:tcW w:w="5085" w:type="dxa"/>
            <w:tcBorders>
              <w:top w:val="single" w:sz="6" w:space="0" w:color="CCCCCC"/>
              <w:left w:val="single" w:sz="6" w:space="0" w:color="CCCCCC"/>
              <w:bottom w:val="single" w:sz="6" w:space="0" w:color="000000" w:themeColor="text1"/>
              <w:right w:val="single" w:sz="6" w:space="0" w:color="000000" w:themeColor="text1"/>
            </w:tcBorders>
            <w:tcMar>
              <w:top w:w="30" w:type="dxa"/>
              <w:left w:w="45" w:type="dxa"/>
              <w:bottom w:w="30" w:type="dxa"/>
              <w:right w:w="45" w:type="dxa"/>
            </w:tcMar>
            <w:vAlign w:val="bottom"/>
          </w:tcPr>
          <w:p w14:paraId="42E73D0C" w14:textId="333592A1" w:rsidR="239DC350" w:rsidRPr="006D65AC" w:rsidRDefault="239DC350" w:rsidP="239DC350">
            <w:pPr>
              <w:spacing w:after="0"/>
            </w:pPr>
            <w:r w:rsidRPr="006D65AC">
              <w:rPr>
                <w:szCs w:val="20"/>
              </w:rPr>
              <w:t>AI-related Capabilities</w:t>
            </w:r>
          </w:p>
        </w:tc>
      </w:tr>
    </w:tbl>
    <w:p w14:paraId="1F94B021" w14:textId="2C0F35F6" w:rsidR="7353737B" w:rsidRDefault="7353737B" w:rsidP="239DC350"/>
    <w:p w14:paraId="3D64E383" w14:textId="5F578DC4" w:rsidR="00FA5007" w:rsidRPr="008E1DCA" w:rsidRDefault="00FA5007" w:rsidP="7353737B">
      <w:pPr>
        <w:pStyle w:val="title1"/>
      </w:pPr>
      <w:r>
        <w:t>References</w:t>
      </w:r>
      <w:r w:rsidR="0BAD823F">
        <w:t xml:space="preserve"> </w:t>
      </w:r>
    </w:p>
    <w:p w14:paraId="4BF90DEA" w14:textId="2697EB5B" w:rsidR="00FA5007" w:rsidRPr="00FA5007" w:rsidRDefault="0BAD823F" w:rsidP="7353737B">
      <w:r>
        <w:t xml:space="preserve">[1] </w:t>
      </w:r>
      <w:hyperlink r:id="rId11">
        <w:r w:rsidRPr="239DC350">
          <w:rPr>
            <w:rStyle w:val="Hyperlink"/>
          </w:rPr>
          <w:t>Reply LS</w:t>
        </w:r>
      </w:hyperlink>
      <w:r>
        <w:t xml:space="preserve"> from RAN </w:t>
      </w:r>
      <w:r w:rsidR="06F157CA">
        <w:t>#</w:t>
      </w:r>
      <w:r>
        <w:t>106</w:t>
      </w:r>
      <w:r w:rsidR="204AF096">
        <w:t xml:space="preserve"> to ITU-R WP5D #48</w:t>
      </w:r>
    </w:p>
    <w:p w14:paraId="29E143D0" w14:textId="262F8401" w:rsidR="00FA5007" w:rsidRPr="00FA5007" w:rsidRDefault="0BAD823F" w:rsidP="7353737B">
      <w:r>
        <w:t xml:space="preserve">[2] </w:t>
      </w:r>
      <w:r w:rsidR="5D8B61DF">
        <w:t xml:space="preserve">RP-243327 </w:t>
      </w:r>
      <w:r>
        <w:t xml:space="preserve">SID on IMT 2030 from RAN </w:t>
      </w:r>
      <w:r w:rsidR="1D87EFC9">
        <w:t>#</w:t>
      </w:r>
      <w:r>
        <w:t>106</w:t>
      </w:r>
    </w:p>
    <w:p w14:paraId="1E0C44D4" w14:textId="43255678" w:rsidR="0BAD823F" w:rsidRDefault="0BAD823F" w:rsidP="239DC350">
      <w:r>
        <w:t xml:space="preserve">[3] </w:t>
      </w:r>
      <w:r w:rsidR="4CF99965">
        <w:t>ITU-R M.2160 Framework and overall objectives of the future development of IMT for 2030 and beyond</w:t>
      </w:r>
    </w:p>
    <w:p w14:paraId="387F3C9A" w14:textId="288DF477" w:rsidR="37B5E3CF" w:rsidRDefault="37B5E3CF" w:rsidP="239DC350">
      <w:r>
        <w:t xml:space="preserve">[4] </w:t>
      </w:r>
      <w:hyperlink r:id="rId12">
        <w:r w:rsidR="7281D355" w:rsidRPr="239DC350">
          <w:rPr>
            <w:rStyle w:val="Hyperlink"/>
          </w:rPr>
          <w:t>R23-WP5D-C-0563!H5-N5.09!MSW-E</w:t>
        </w:r>
      </w:hyperlink>
      <w:r>
        <w:t>: Working Document Towards a Preliminary Draft New Report ITU-R M.[IMT-2030.TECH PERF REQ] - Minimum requirements related to technical performance for IMT-2030 radio interface(s).</w:t>
      </w:r>
    </w:p>
    <w:p w14:paraId="0468BBAA" w14:textId="3BAD39EB" w:rsidR="37B5E3CF" w:rsidRDefault="37B5E3CF" w:rsidP="239DC350">
      <w:r>
        <w:t xml:space="preserve">[5] </w:t>
      </w:r>
      <w:hyperlink r:id="rId13">
        <w:r w:rsidR="3E791EB6" w:rsidRPr="239DC350">
          <w:rPr>
            <w:rStyle w:val="Hyperlink"/>
          </w:rPr>
          <w:t>R23-WP5D-C-</w:t>
        </w:r>
      </w:hyperlink>
      <w:r w:rsidR="3E791EB6" w:rsidRPr="239DC350">
        <w:rPr>
          <w:rStyle w:val="Hyperlink"/>
        </w:rPr>
        <w:t>0563!H5-N5.02!MSW-E</w:t>
      </w:r>
      <w:r>
        <w:t>: Working Document Towards Preliminary Draft New Report ITU-R M.[IMT-2030.EVAL] - Guidelines for evaluation of radio interface technologies for IMT-2030</w:t>
      </w:r>
    </w:p>
    <w:p w14:paraId="6B05F3C2" w14:textId="02339762" w:rsidR="37B5E3CF" w:rsidRDefault="37B5E3CF" w:rsidP="239DC350">
      <w:r>
        <w:t xml:space="preserve">[6] </w:t>
      </w:r>
      <w:hyperlink r:id="rId14">
        <w:r w:rsidRPr="239DC350">
          <w:rPr>
            <w:rStyle w:val="Hyperlink"/>
          </w:rPr>
          <w:t>R23-WP5D-C-0563!H2-N2.09.16!MSW-E</w:t>
        </w:r>
      </w:hyperlink>
      <w:r>
        <w:t>: Draft detailed work plan for development of the draft new Report ITU-R M.[IMT-2030.TECH PERF REQ]</w:t>
      </w:r>
    </w:p>
    <w:p w14:paraId="0CAA06F2" w14:textId="39AA3D3E" w:rsidR="37B5E3CF" w:rsidRDefault="37B5E3CF" w:rsidP="239DC350">
      <w:r>
        <w:t xml:space="preserve">[7] </w:t>
      </w:r>
      <w:hyperlink r:id="rId15">
        <w:r w:rsidRPr="239DC350">
          <w:rPr>
            <w:rStyle w:val="Hyperlink"/>
          </w:rPr>
          <w:t>R23-WP5D-C-0563!H2-N2.09.15!MSW-E</w:t>
        </w:r>
      </w:hyperlink>
      <w:r>
        <w:t>: Detailed work plan for development of the draft new Report ITU-R M.[IMT-2030.EVAL]</w:t>
      </w:r>
    </w:p>
    <w:p w14:paraId="33FAA015" w14:textId="702BB744" w:rsidR="239DC350" w:rsidRDefault="239DC350" w:rsidP="239DC350"/>
    <w:p w14:paraId="08642260" w14:textId="77777777" w:rsidR="0018722F" w:rsidRDefault="0018722F" w:rsidP="00486DC6"/>
    <w:p w14:paraId="5A6124B4" w14:textId="77777777" w:rsidR="0018722F" w:rsidRPr="0018722F" w:rsidRDefault="0018722F" w:rsidP="00486DC6"/>
    <w:p w14:paraId="241B333E" w14:textId="77777777" w:rsidR="0024272D" w:rsidRDefault="0024272D" w:rsidP="00486DC6"/>
    <w:sectPr w:rsidR="002427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1772C" w14:textId="77777777" w:rsidR="007775CC" w:rsidRDefault="007775CC" w:rsidP="007B1692">
      <w:pPr>
        <w:spacing w:after="0"/>
      </w:pPr>
      <w:r>
        <w:separator/>
      </w:r>
    </w:p>
  </w:endnote>
  <w:endnote w:type="continuationSeparator" w:id="0">
    <w:p w14:paraId="46304FC2" w14:textId="77777777" w:rsidR="007775CC" w:rsidRDefault="007775CC" w:rsidP="007B16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0F48B" w14:textId="77777777" w:rsidR="007775CC" w:rsidRDefault="007775CC" w:rsidP="007B1692">
      <w:pPr>
        <w:spacing w:after="0"/>
      </w:pPr>
      <w:r>
        <w:separator/>
      </w:r>
    </w:p>
  </w:footnote>
  <w:footnote w:type="continuationSeparator" w:id="0">
    <w:p w14:paraId="62EA0BF5" w14:textId="77777777" w:rsidR="007775CC" w:rsidRDefault="007775CC" w:rsidP="007B1692">
      <w:pPr>
        <w:spacing w:after="0"/>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JswyF75kDoIgES" int2:id="eFoCEMtX">
      <int2:state int2:value="Rejected" int2:type="AugLoop_Text_Critique"/>
    </int2:textHash>
    <int2:textHash int2:hashCode="fHFtMxUQ6+AWGl" int2:id="dNsUOUDX">
      <int2:state int2:value="Rejected" int2:type="AugLoop_Text_Critique"/>
    </int2:textHash>
    <int2:textHash int2:hashCode="BPrgXh9yoMNWno" int2:id="CDhVxvRr">
      <int2:state int2:value="Rejected" int2:type="AugLoop_Text_Critique"/>
    </int2:textHash>
    <int2:textHash int2:hashCode="BrObgieNxXKBda" int2:id="R4oZ9yAw">
      <int2:state int2:value="Rejected" int2:type="AugLoop_Text_Critique"/>
    </int2:textHash>
    <int2:bookmark int2:bookmarkName="_Int_GQW7yy49" int2:invalidationBookmarkName="" int2:hashCode="pd/R4qFUE8I5xW" int2:id="myZtpvsl">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3561F"/>
    <w:multiLevelType w:val="hybridMultilevel"/>
    <w:tmpl w:val="69683AF2"/>
    <w:lvl w:ilvl="0" w:tplc="DD0A5D0E">
      <w:start w:val="1"/>
      <w:numFmt w:val="bullet"/>
      <w:lvlText w:val=""/>
      <w:lvlJc w:val="left"/>
      <w:pPr>
        <w:ind w:left="720" w:hanging="360"/>
      </w:pPr>
      <w:rPr>
        <w:rFonts w:ascii="Symbol" w:hAnsi="Symbol" w:hint="default"/>
      </w:rPr>
    </w:lvl>
    <w:lvl w:ilvl="1" w:tplc="73C021B8">
      <w:start w:val="1"/>
      <w:numFmt w:val="bullet"/>
      <w:lvlText w:val="o"/>
      <w:lvlJc w:val="left"/>
      <w:pPr>
        <w:ind w:left="1440" w:hanging="360"/>
      </w:pPr>
      <w:rPr>
        <w:rFonts w:ascii="Courier New" w:hAnsi="Courier New" w:hint="default"/>
      </w:rPr>
    </w:lvl>
    <w:lvl w:ilvl="2" w:tplc="F12E0806">
      <w:start w:val="1"/>
      <w:numFmt w:val="bullet"/>
      <w:lvlText w:val=""/>
      <w:lvlJc w:val="left"/>
      <w:pPr>
        <w:ind w:left="2160" w:hanging="360"/>
      </w:pPr>
      <w:rPr>
        <w:rFonts w:ascii="Wingdings" w:hAnsi="Wingdings" w:hint="default"/>
      </w:rPr>
    </w:lvl>
    <w:lvl w:ilvl="3" w:tplc="1A906AC4">
      <w:start w:val="1"/>
      <w:numFmt w:val="bullet"/>
      <w:lvlText w:val=""/>
      <w:lvlJc w:val="left"/>
      <w:pPr>
        <w:ind w:left="2880" w:hanging="360"/>
      </w:pPr>
      <w:rPr>
        <w:rFonts w:ascii="Symbol" w:hAnsi="Symbol" w:hint="default"/>
      </w:rPr>
    </w:lvl>
    <w:lvl w:ilvl="4" w:tplc="799CD45A">
      <w:start w:val="1"/>
      <w:numFmt w:val="bullet"/>
      <w:lvlText w:val="o"/>
      <w:lvlJc w:val="left"/>
      <w:pPr>
        <w:ind w:left="3600" w:hanging="360"/>
      </w:pPr>
      <w:rPr>
        <w:rFonts w:ascii="Courier New" w:hAnsi="Courier New" w:hint="default"/>
      </w:rPr>
    </w:lvl>
    <w:lvl w:ilvl="5" w:tplc="3F6EC848">
      <w:start w:val="1"/>
      <w:numFmt w:val="bullet"/>
      <w:lvlText w:val=""/>
      <w:lvlJc w:val="left"/>
      <w:pPr>
        <w:ind w:left="4320" w:hanging="360"/>
      </w:pPr>
      <w:rPr>
        <w:rFonts w:ascii="Wingdings" w:hAnsi="Wingdings" w:hint="default"/>
      </w:rPr>
    </w:lvl>
    <w:lvl w:ilvl="6" w:tplc="0A58140A">
      <w:start w:val="1"/>
      <w:numFmt w:val="bullet"/>
      <w:lvlText w:val=""/>
      <w:lvlJc w:val="left"/>
      <w:pPr>
        <w:ind w:left="5040" w:hanging="360"/>
      </w:pPr>
      <w:rPr>
        <w:rFonts w:ascii="Symbol" w:hAnsi="Symbol" w:hint="default"/>
      </w:rPr>
    </w:lvl>
    <w:lvl w:ilvl="7" w:tplc="4454C0AA">
      <w:start w:val="1"/>
      <w:numFmt w:val="bullet"/>
      <w:lvlText w:val="o"/>
      <w:lvlJc w:val="left"/>
      <w:pPr>
        <w:ind w:left="5760" w:hanging="360"/>
      </w:pPr>
      <w:rPr>
        <w:rFonts w:ascii="Courier New" w:hAnsi="Courier New" w:hint="default"/>
      </w:rPr>
    </w:lvl>
    <w:lvl w:ilvl="8" w:tplc="EC0ABD46">
      <w:start w:val="1"/>
      <w:numFmt w:val="bullet"/>
      <w:lvlText w:val=""/>
      <w:lvlJc w:val="left"/>
      <w:pPr>
        <w:ind w:left="6480" w:hanging="360"/>
      </w:pPr>
      <w:rPr>
        <w:rFonts w:ascii="Wingdings" w:hAnsi="Wingdings" w:hint="default"/>
      </w:rPr>
    </w:lvl>
  </w:abstractNum>
  <w:abstractNum w:abstractNumId="1" w15:restartNumberingAfterBreak="0">
    <w:nsid w:val="0F3A4F6A"/>
    <w:multiLevelType w:val="hybridMultilevel"/>
    <w:tmpl w:val="953E1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B0CDF1"/>
    <w:multiLevelType w:val="hybridMultilevel"/>
    <w:tmpl w:val="4DD083B2"/>
    <w:lvl w:ilvl="0" w:tplc="46605A56">
      <w:start w:val="1"/>
      <w:numFmt w:val="bullet"/>
      <w:lvlText w:val=""/>
      <w:lvlJc w:val="left"/>
      <w:pPr>
        <w:ind w:left="1080" w:hanging="360"/>
      </w:pPr>
      <w:rPr>
        <w:rFonts w:ascii="Symbol" w:hAnsi="Symbol" w:hint="default"/>
      </w:rPr>
    </w:lvl>
    <w:lvl w:ilvl="1" w:tplc="ED046416">
      <w:start w:val="1"/>
      <w:numFmt w:val="bullet"/>
      <w:lvlText w:val="o"/>
      <w:lvlJc w:val="left"/>
      <w:pPr>
        <w:ind w:left="1800" w:hanging="360"/>
      </w:pPr>
      <w:rPr>
        <w:rFonts w:ascii="Courier New" w:hAnsi="Courier New" w:hint="default"/>
      </w:rPr>
    </w:lvl>
    <w:lvl w:ilvl="2" w:tplc="26329548">
      <w:start w:val="1"/>
      <w:numFmt w:val="bullet"/>
      <w:lvlText w:val=""/>
      <w:lvlJc w:val="left"/>
      <w:pPr>
        <w:ind w:left="2520" w:hanging="360"/>
      </w:pPr>
      <w:rPr>
        <w:rFonts w:ascii="Wingdings" w:hAnsi="Wingdings" w:hint="default"/>
      </w:rPr>
    </w:lvl>
    <w:lvl w:ilvl="3" w:tplc="988CDAA0">
      <w:start w:val="1"/>
      <w:numFmt w:val="bullet"/>
      <w:lvlText w:val=""/>
      <w:lvlJc w:val="left"/>
      <w:pPr>
        <w:ind w:left="3240" w:hanging="360"/>
      </w:pPr>
      <w:rPr>
        <w:rFonts w:ascii="Symbol" w:hAnsi="Symbol" w:hint="default"/>
      </w:rPr>
    </w:lvl>
    <w:lvl w:ilvl="4" w:tplc="DBB0AB42">
      <w:start w:val="1"/>
      <w:numFmt w:val="bullet"/>
      <w:lvlText w:val="o"/>
      <w:lvlJc w:val="left"/>
      <w:pPr>
        <w:ind w:left="3960" w:hanging="360"/>
      </w:pPr>
      <w:rPr>
        <w:rFonts w:ascii="Courier New" w:hAnsi="Courier New" w:hint="default"/>
      </w:rPr>
    </w:lvl>
    <w:lvl w:ilvl="5" w:tplc="89366F9E">
      <w:start w:val="1"/>
      <w:numFmt w:val="bullet"/>
      <w:lvlText w:val=""/>
      <w:lvlJc w:val="left"/>
      <w:pPr>
        <w:ind w:left="4680" w:hanging="360"/>
      </w:pPr>
      <w:rPr>
        <w:rFonts w:ascii="Wingdings" w:hAnsi="Wingdings" w:hint="default"/>
      </w:rPr>
    </w:lvl>
    <w:lvl w:ilvl="6" w:tplc="5C048EAE">
      <w:start w:val="1"/>
      <w:numFmt w:val="bullet"/>
      <w:lvlText w:val=""/>
      <w:lvlJc w:val="left"/>
      <w:pPr>
        <w:ind w:left="5400" w:hanging="360"/>
      </w:pPr>
      <w:rPr>
        <w:rFonts w:ascii="Symbol" w:hAnsi="Symbol" w:hint="default"/>
      </w:rPr>
    </w:lvl>
    <w:lvl w:ilvl="7" w:tplc="19E008FE">
      <w:start w:val="1"/>
      <w:numFmt w:val="bullet"/>
      <w:lvlText w:val="o"/>
      <w:lvlJc w:val="left"/>
      <w:pPr>
        <w:ind w:left="6120" w:hanging="360"/>
      </w:pPr>
      <w:rPr>
        <w:rFonts w:ascii="Courier New" w:hAnsi="Courier New" w:hint="default"/>
      </w:rPr>
    </w:lvl>
    <w:lvl w:ilvl="8" w:tplc="589CBA38">
      <w:start w:val="1"/>
      <w:numFmt w:val="bullet"/>
      <w:lvlText w:val=""/>
      <w:lvlJc w:val="left"/>
      <w:pPr>
        <w:ind w:left="6840" w:hanging="360"/>
      </w:pPr>
      <w:rPr>
        <w:rFonts w:ascii="Wingdings" w:hAnsi="Wingdings" w:hint="default"/>
      </w:rPr>
    </w:lvl>
  </w:abstractNum>
  <w:abstractNum w:abstractNumId="3" w15:restartNumberingAfterBreak="0">
    <w:nsid w:val="15FFDD73"/>
    <w:multiLevelType w:val="hybridMultilevel"/>
    <w:tmpl w:val="2ED8921A"/>
    <w:lvl w:ilvl="0" w:tplc="749CF402">
      <w:start w:val="1"/>
      <w:numFmt w:val="bullet"/>
      <w:lvlText w:val=""/>
      <w:lvlJc w:val="left"/>
      <w:pPr>
        <w:ind w:left="720" w:hanging="360"/>
      </w:pPr>
      <w:rPr>
        <w:rFonts w:ascii="Symbol" w:hAnsi="Symbol" w:hint="default"/>
      </w:rPr>
    </w:lvl>
    <w:lvl w:ilvl="1" w:tplc="9A1A6DAA">
      <w:start w:val="1"/>
      <w:numFmt w:val="bullet"/>
      <w:lvlText w:val="o"/>
      <w:lvlJc w:val="left"/>
      <w:pPr>
        <w:ind w:left="1440" w:hanging="360"/>
      </w:pPr>
      <w:rPr>
        <w:rFonts w:ascii="Courier New" w:hAnsi="Courier New" w:hint="default"/>
      </w:rPr>
    </w:lvl>
    <w:lvl w:ilvl="2" w:tplc="B37E5BC2">
      <w:start w:val="1"/>
      <w:numFmt w:val="bullet"/>
      <w:lvlText w:val=""/>
      <w:lvlJc w:val="left"/>
      <w:pPr>
        <w:ind w:left="2160" w:hanging="360"/>
      </w:pPr>
      <w:rPr>
        <w:rFonts w:ascii="Wingdings" w:hAnsi="Wingdings" w:hint="default"/>
      </w:rPr>
    </w:lvl>
    <w:lvl w:ilvl="3" w:tplc="B818F44E">
      <w:start w:val="1"/>
      <w:numFmt w:val="bullet"/>
      <w:lvlText w:val=""/>
      <w:lvlJc w:val="left"/>
      <w:pPr>
        <w:ind w:left="2880" w:hanging="360"/>
      </w:pPr>
      <w:rPr>
        <w:rFonts w:ascii="Symbol" w:hAnsi="Symbol" w:hint="default"/>
      </w:rPr>
    </w:lvl>
    <w:lvl w:ilvl="4" w:tplc="146CB006">
      <w:start w:val="1"/>
      <w:numFmt w:val="bullet"/>
      <w:lvlText w:val="o"/>
      <w:lvlJc w:val="left"/>
      <w:pPr>
        <w:ind w:left="3600" w:hanging="360"/>
      </w:pPr>
      <w:rPr>
        <w:rFonts w:ascii="Courier New" w:hAnsi="Courier New" w:hint="default"/>
      </w:rPr>
    </w:lvl>
    <w:lvl w:ilvl="5" w:tplc="83CE09B0">
      <w:start w:val="1"/>
      <w:numFmt w:val="bullet"/>
      <w:lvlText w:val=""/>
      <w:lvlJc w:val="left"/>
      <w:pPr>
        <w:ind w:left="4320" w:hanging="360"/>
      </w:pPr>
      <w:rPr>
        <w:rFonts w:ascii="Wingdings" w:hAnsi="Wingdings" w:hint="default"/>
      </w:rPr>
    </w:lvl>
    <w:lvl w:ilvl="6" w:tplc="1E48189C">
      <w:start w:val="1"/>
      <w:numFmt w:val="bullet"/>
      <w:lvlText w:val=""/>
      <w:lvlJc w:val="left"/>
      <w:pPr>
        <w:ind w:left="5040" w:hanging="360"/>
      </w:pPr>
      <w:rPr>
        <w:rFonts w:ascii="Symbol" w:hAnsi="Symbol" w:hint="default"/>
      </w:rPr>
    </w:lvl>
    <w:lvl w:ilvl="7" w:tplc="98AEDA54">
      <w:start w:val="1"/>
      <w:numFmt w:val="bullet"/>
      <w:lvlText w:val="o"/>
      <w:lvlJc w:val="left"/>
      <w:pPr>
        <w:ind w:left="5760" w:hanging="360"/>
      </w:pPr>
      <w:rPr>
        <w:rFonts w:ascii="Courier New" w:hAnsi="Courier New" w:hint="default"/>
      </w:rPr>
    </w:lvl>
    <w:lvl w:ilvl="8" w:tplc="7708EA12">
      <w:start w:val="1"/>
      <w:numFmt w:val="bullet"/>
      <w:lvlText w:val=""/>
      <w:lvlJc w:val="left"/>
      <w:pPr>
        <w:ind w:left="6480" w:hanging="360"/>
      </w:pPr>
      <w:rPr>
        <w:rFonts w:ascii="Wingdings" w:hAnsi="Wingdings" w:hint="default"/>
      </w:rPr>
    </w:lvl>
  </w:abstractNum>
  <w:abstractNum w:abstractNumId="4" w15:restartNumberingAfterBreak="0">
    <w:nsid w:val="17112622"/>
    <w:multiLevelType w:val="hybridMultilevel"/>
    <w:tmpl w:val="50B6A9DA"/>
    <w:lvl w:ilvl="0" w:tplc="AEAEF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523C4"/>
    <w:multiLevelType w:val="hybridMultilevel"/>
    <w:tmpl w:val="EAC63D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C25F26"/>
    <w:multiLevelType w:val="hybridMultilevel"/>
    <w:tmpl w:val="6CA09238"/>
    <w:lvl w:ilvl="0" w:tplc="B3D690C6">
      <w:start w:val="1"/>
      <w:numFmt w:val="lowerLetter"/>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8" w15:restartNumberingAfterBreak="0">
    <w:nsid w:val="1EB8265F"/>
    <w:multiLevelType w:val="hybridMultilevel"/>
    <w:tmpl w:val="8EDE7A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196AD9"/>
    <w:multiLevelType w:val="hybridMultilevel"/>
    <w:tmpl w:val="B944DE1C"/>
    <w:lvl w:ilvl="0" w:tplc="6A82813E">
      <w:start w:val="1"/>
      <w:numFmt w:val="decimal"/>
      <w:lvlText w:val="%1."/>
      <w:lvlJc w:val="left"/>
      <w:pPr>
        <w:ind w:left="720" w:hanging="360"/>
      </w:pPr>
    </w:lvl>
    <w:lvl w:ilvl="1" w:tplc="C7D275DE">
      <w:start w:val="1"/>
      <w:numFmt w:val="lowerLetter"/>
      <w:lvlText w:val="%2."/>
      <w:lvlJc w:val="left"/>
      <w:pPr>
        <w:ind w:left="1440" w:hanging="360"/>
      </w:pPr>
    </w:lvl>
    <w:lvl w:ilvl="2" w:tplc="34029216">
      <w:start w:val="1"/>
      <w:numFmt w:val="lowerRoman"/>
      <w:lvlText w:val="%3."/>
      <w:lvlJc w:val="right"/>
      <w:pPr>
        <w:ind w:left="2160" w:hanging="180"/>
      </w:pPr>
    </w:lvl>
    <w:lvl w:ilvl="3" w:tplc="CF047742">
      <w:start w:val="1"/>
      <w:numFmt w:val="decimal"/>
      <w:lvlText w:val="%4."/>
      <w:lvlJc w:val="left"/>
      <w:pPr>
        <w:ind w:left="2880" w:hanging="360"/>
      </w:pPr>
    </w:lvl>
    <w:lvl w:ilvl="4" w:tplc="A0C4016C">
      <w:start w:val="1"/>
      <w:numFmt w:val="lowerLetter"/>
      <w:lvlText w:val="%5."/>
      <w:lvlJc w:val="left"/>
      <w:pPr>
        <w:ind w:left="3600" w:hanging="360"/>
      </w:pPr>
    </w:lvl>
    <w:lvl w:ilvl="5" w:tplc="C8B2CBC4">
      <w:start w:val="1"/>
      <w:numFmt w:val="lowerRoman"/>
      <w:lvlText w:val="%6."/>
      <w:lvlJc w:val="right"/>
      <w:pPr>
        <w:ind w:left="4320" w:hanging="180"/>
      </w:pPr>
    </w:lvl>
    <w:lvl w:ilvl="6" w:tplc="CC64A894">
      <w:start w:val="1"/>
      <w:numFmt w:val="decimal"/>
      <w:lvlText w:val="%7."/>
      <w:lvlJc w:val="left"/>
      <w:pPr>
        <w:ind w:left="5040" w:hanging="360"/>
      </w:pPr>
    </w:lvl>
    <w:lvl w:ilvl="7" w:tplc="D06C78F6">
      <w:start w:val="1"/>
      <w:numFmt w:val="lowerLetter"/>
      <w:lvlText w:val="%8."/>
      <w:lvlJc w:val="left"/>
      <w:pPr>
        <w:ind w:left="5760" w:hanging="360"/>
      </w:pPr>
    </w:lvl>
    <w:lvl w:ilvl="8" w:tplc="0118519C">
      <w:start w:val="1"/>
      <w:numFmt w:val="lowerRoman"/>
      <w:lvlText w:val="%9."/>
      <w:lvlJc w:val="right"/>
      <w:pPr>
        <w:ind w:left="6480" w:hanging="180"/>
      </w:pPr>
    </w:lvl>
  </w:abstractNum>
  <w:abstractNum w:abstractNumId="10"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9533CFB"/>
    <w:multiLevelType w:val="hybridMultilevel"/>
    <w:tmpl w:val="FEEC2A82"/>
    <w:lvl w:ilvl="0" w:tplc="16C01B80">
      <w:start w:val="1"/>
      <w:numFmt w:val="bullet"/>
      <w:lvlText w:val=""/>
      <w:lvlJc w:val="left"/>
      <w:pPr>
        <w:ind w:left="1080" w:hanging="360"/>
      </w:pPr>
      <w:rPr>
        <w:rFonts w:ascii="Symbol" w:hAnsi="Symbol" w:hint="default"/>
      </w:rPr>
    </w:lvl>
    <w:lvl w:ilvl="1" w:tplc="7BF49BFA">
      <w:start w:val="1"/>
      <w:numFmt w:val="bullet"/>
      <w:lvlText w:val="o"/>
      <w:lvlJc w:val="left"/>
      <w:pPr>
        <w:ind w:left="1800" w:hanging="360"/>
      </w:pPr>
      <w:rPr>
        <w:rFonts w:ascii="Courier New" w:hAnsi="Courier New" w:hint="default"/>
      </w:rPr>
    </w:lvl>
    <w:lvl w:ilvl="2" w:tplc="3A121316">
      <w:start w:val="1"/>
      <w:numFmt w:val="bullet"/>
      <w:lvlText w:val=""/>
      <w:lvlJc w:val="left"/>
      <w:pPr>
        <w:ind w:left="2520" w:hanging="360"/>
      </w:pPr>
      <w:rPr>
        <w:rFonts w:ascii="Wingdings" w:hAnsi="Wingdings" w:hint="default"/>
      </w:rPr>
    </w:lvl>
    <w:lvl w:ilvl="3" w:tplc="B75A8142">
      <w:start w:val="1"/>
      <w:numFmt w:val="bullet"/>
      <w:lvlText w:val=""/>
      <w:lvlJc w:val="left"/>
      <w:pPr>
        <w:ind w:left="3240" w:hanging="360"/>
      </w:pPr>
      <w:rPr>
        <w:rFonts w:ascii="Symbol" w:hAnsi="Symbol" w:hint="default"/>
      </w:rPr>
    </w:lvl>
    <w:lvl w:ilvl="4" w:tplc="6590C3DC">
      <w:start w:val="1"/>
      <w:numFmt w:val="bullet"/>
      <w:lvlText w:val="o"/>
      <w:lvlJc w:val="left"/>
      <w:pPr>
        <w:ind w:left="3960" w:hanging="360"/>
      </w:pPr>
      <w:rPr>
        <w:rFonts w:ascii="Courier New" w:hAnsi="Courier New" w:hint="default"/>
      </w:rPr>
    </w:lvl>
    <w:lvl w:ilvl="5" w:tplc="8800E222">
      <w:start w:val="1"/>
      <w:numFmt w:val="bullet"/>
      <w:lvlText w:val=""/>
      <w:lvlJc w:val="left"/>
      <w:pPr>
        <w:ind w:left="4680" w:hanging="360"/>
      </w:pPr>
      <w:rPr>
        <w:rFonts w:ascii="Wingdings" w:hAnsi="Wingdings" w:hint="default"/>
      </w:rPr>
    </w:lvl>
    <w:lvl w:ilvl="6" w:tplc="C9F2F806">
      <w:start w:val="1"/>
      <w:numFmt w:val="bullet"/>
      <w:lvlText w:val=""/>
      <w:lvlJc w:val="left"/>
      <w:pPr>
        <w:ind w:left="5400" w:hanging="360"/>
      </w:pPr>
      <w:rPr>
        <w:rFonts w:ascii="Symbol" w:hAnsi="Symbol" w:hint="default"/>
      </w:rPr>
    </w:lvl>
    <w:lvl w:ilvl="7" w:tplc="A32AFF78">
      <w:start w:val="1"/>
      <w:numFmt w:val="bullet"/>
      <w:lvlText w:val="o"/>
      <w:lvlJc w:val="left"/>
      <w:pPr>
        <w:ind w:left="6120" w:hanging="360"/>
      </w:pPr>
      <w:rPr>
        <w:rFonts w:ascii="Courier New" w:hAnsi="Courier New" w:hint="default"/>
      </w:rPr>
    </w:lvl>
    <w:lvl w:ilvl="8" w:tplc="3B3CE004">
      <w:start w:val="1"/>
      <w:numFmt w:val="bullet"/>
      <w:lvlText w:val=""/>
      <w:lvlJc w:val="left"/>
      <w:pPr>
        <w:ind w:left="6840" w:hanging="360"/>
      </w:pPr>
      <w:rPr>
        <w:rFonts w:ascii="Wingdings" w:hAnsi="Wingdings" w:hint="default"/>
      </w:rPr>
    </w:lvl>
  </w:abstractNum>
  <w:abstractNum w:abstractNumId="12" w15:restartNumberingAfterBreak="0">
    <w:nsid w:val="2EACFFAA"/>
    <w:multiLevelType w:val="hybridMultilevel"/>
    <w:tmpl w:val="FD6239F2"/>
    <w:lvl w:ilvl="0" w:tplc="74CC3D32">
      <w:start w:val="1"/>
      <w:numFmt w:val="decimal"/>
      <w:lvlText w:val="%1."/>
      <w:lvlJc w:val="left"/>
      <w:pPr>
        <w:ind w:left="720" w:hanging="360"/>
      </w:pPr>
    </w:lvl>
    <w:lvl w:ilvl="1" w:tplc="FFDAD442">
      <w:start w:val="1"/>
      <w:numFmt w:val="lowerLetter"/>
      <w:lvlText w:val="%2."/>
      <w:lvlJc w:val="left"/>
      <w:pPr>
        <w:ind w:left="1440" w:hanging="360"/>
      </w:pPr>
    </w:lvl>
    <w:lvl w:ilvl="2" w:tplc="5DF63B7E">
      <w:start w:val="1"/>
      <w:numFmt w:val="lowerRoman"/>
      <w:lvlText w:val="%3."/>
      <w:lvlJc w:val="right"/>
      <w:pPr>
        <w:ind w:left="2160" w:hanging="180"/>
      </w:pPr>
    </w:lvl>
    <w:lvl w:ilvl="3" w:tplc="C14AD4D2">
      <w:start w:val="1"/>
      <w:numFmt w:val="decimal"/>
      <w:lvlText w:val="%4."/>
      <w:lvlJc w:val="left"/>
      <w:pPr>
        <w:ind w:left="2880" w:hanging="360"/>
      </w:pPr>
    </w:lvl>
    <w:lvl w:ilvl="4" w:tplc="210E6052">
      <w:start w:val="1"/>
      <w:numFmt w:val="lowerLetter"/>
      <w:lvlText w:val="%5."/>
      <w:lvlJc w:val="left"/>
      <w:pPr>
        <w:ind w:left="3600" w:hanging="360"/>
      </w:pPr>
    </w:lvl>
    <w:lvl w:ilvl="5" w:tplc="9488C7F4">
      <w:start w:val="1"/>
      <w:numFmt w:val="lowerRoman"/>
      <w:lvlText w:val="%6."/>
      <w:lvlJc w:val="right"/>
      <w:pPr>
        <w:ind w:left="4320" w:hanging="180"/>
      </w:pPr>
    </w:lvl>
    <w:lvl w:ilvl="6" w:tplc="7E6ED818">
      <w:start w:val="1"/>
      <w:numFmt w:val="decimal"/>
      <w:lvlText w:val="%7."/>
      <w:lvlJc w:val="left"/>
      <w:pPr>
        <w:ind w:left="5040" w:hanging="360"/>
      </w:pPr>
    </w:lvl>
    <w:lvl w:ilvl="7" w:tplc="9F7A92AA">
      <w:start w:val="1"/>
      <w:numFmt w:val="lowerLetter"/>
      <w:lvlText w:val="%8."/>
      <w:lvlJc w:val="left"/>
      <w:pPr>
        <w:ind w:left="5760" w:hanging="360"/>
      </w:pPr>
    </w:lvl>
    <w:lvl w:ilvl="8" w:tplc="EED6479A">
      <w:start w:val="1"/>
      <w:numFmt w:val="lowerRoman"/>
      <w:lvlText w:val="%9."/>
      <w:lvlJc w:val="right"/>
      <w:pPr>
        <w:ind w:left="6480" w:hanging="180"/>
      </w:pPr>
    </w:lvl>
  </w:abstractNum>
  <w:abstractNum w:abstractNumId="13" w15:restartNumberingAfterBreak="0">
    <w:nsid w:val="3D692E61"/>
    <w:multiLevelType w:val="hybridMultilevel"/>
    <w:tmpl w:val="05364D3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42D0B805"/>
    <w:multiLevelType w:val="hybridMultilevel"/>
    <w:tmpl w:val="5F7ED4D6"/>
    <w:lvl w:ilvl="0" w:tplc="C4B6221C">
      <w:start w:val="1"/>
      <w:numFmt w:val="bullet"/>
      <w:lvlText w:val=""/>
      <w:lvlJc w:val="left"/>
      <w:pPr>
        <w:ind w:left="1080" w:hanging="360"/>
      </w:pPr>
      <w:rPr>
        <w:rFonts w:ascii="Symbol" w:hAnsi="Symbol" w:hint="default"/>
      </w:rPr>
    </w:lvl>
    <w:lvl w:ilvl="1" w:tplc="ECA2B3B4">
      <w:start w:val="1"/>
      <w:numFmt w:val="bullet"/>
      <w:lvlText w:val="o"/>
      <w:lvlJc w:val="left"/>
      <w:pPr>
        <w:ind w:left="1800" w:hanging="360"/>
      </w:pPr>
      <w:rPr>
        <w:rFonts w:ascii="Courier New" w:hAnsi="Courier New" w:hint="default"/>
      </w:rPr>
    </w:lvl>
    <w:lvl w:ilvl="2" w:tplc="B386AEC2">
      <w:start w:val="1"/>
      <w:numFmt w:val="bullet"/>
      <w:lvlText w:val=""/>
      <w:lvlJc w:val="left"/>
      <w:pPr>
        <w:ind w:left="2520" w:hanging="360"/>
      </w:pPr>
      <w:rPr>
        <w:rFonts w:ascii="Wingdings" w:hAnsi="Wingdings" w:hint="default"/>
      </w:rPr>
    </w:lvl>
    <w:lvl w:ilvl="3" w:tplc="ED36D452">
      <w:start w:val="1"/>
      <w:numFmt w:val="bullet"/>
      <w:lvlText w:val=""/>
      <w:lvlJc w:val="left"/>
      <w:pPr>
        <w:ind w:left="3240" w:hanging="360"/>
      </w:pPr>
      <w:rPr>
        <w:rFonts w:ascii="Symbol" w:hAnsi="Symbol" w:hint="default"/>
      </w:rPr>
    </w:lvl>
    <w:lvl w:ilvl="4" w:tplc="1018CC82">
      <w:start w:val="1"/>
      <w:numFmt w:val="bullet"/>
      <w:lvlText w:val="o"/>
      <w:lvlJc w:val="left"/>
      <w:pPr>
        <w:ind w:left="3960" w:hanging="360"/>
      </w:pPr>
      <w:rPr>
        <w:rFonts w:ascii="Courier New" w:hAnsi="Courier New" w:hint="default"/>
      </w:rPr>
    </w:lvl>
    <w:lvl w:ilvl="5" w:tplc="237CC96A">
      <w:start w:val="1"/>
      <w:numFmt w:val="bullet"/>
      <w:lvlText w:val=""/>
      <w:lvlJc w:val="left"/>
      <w:pPr>
        <w:ind w:left="4680" w:hanging="360"/>
      </w:pPr>
      <w:rPr>
        <w:rFonts w:ascii="Wingdings" w:hAnsi="Wingdings" w:hint="default"/>
      </w:rPr>
    </w:lvl>
    <w:lvl w:ilvl="6" w:tplc="A29474E6">
      <w:start w:val="1"/>
      <w:numFmt w:val="bullet"/>
      <w:lvlText w:val=""/>
      <w:lvlJc w:val="left"/>
      <w:pPr>
        <w:ind w:left="5400" w:hanging="360"/>
      </w:pPr>
      <w:rPr>
        <w:rFonts w:ascii="Symbol" w:hAnsi="Symbol" w:hint="default"/>
      </w:rPr>
    </w:lvl>
    <w:lvl w:ilvl="7" w:tplc="062C40C8">
      <w:start w:val="1"/>
      <w:numFmt w:val="bullet"/>
      <w:lvlText w:val="o"/>
      <w:lvlJc w:val="left"/>
      <w:pPr>
        <w:ind w:left="6120" w:hanging="360"/>
      </w:pPr>
      <w:rPr>
        <w:rFonts w:ascii="Courier New" w:hAnsi="Courier New" w:hint="default"/>
      </w:rPr>
    </w:lvl>
    <w:lvl w:ilvl="8" w:tplc="8F8209EC">
      <w:start w:val="1"/>
      <w:numFmt w:val="bullet"/>
      <w:lvlText w:val=""/>
      <w:lvlJc w:val="left"/>
      <w:pPr>
        <w:ind w:left="6840" w:hanging="360"/>
      </w:pPr>
      <w:rPr>
        <w:rFonts w:ascii="Wingdings" w:hAnsi="Wingdings" w:hint="default"/>
      </w:rPr>
    </w:lvl>
  </w:abstractNum>
  <w:abstractNum w:abstractNumId="15" w15:restartNumberingAfterBreak="0">
    <w:nsid w:val="503E8137"/>
    <w:multiLevelType w:val="hybridMultilevel"/>
    <w:tmpl w:val="B76AF59A"/>
    <w:lvl w:ilvl="0" w:tplc="FFFFFFFF">
      <w:start w:val="1"/>
      <w:numFmt w:val="bullet"/>
      <w:lvlText w:val=""/>
      <w:lvlJc w:val="left"/>
      <w:pPr>
        <w:ind w:left="720" w:hanging="360"/>
      </w:pPr>
      <w:rPr>
        <w:rFonts w:ascii="Symbol" w:hAnsi="Symbol" w:hint="default"/>
      </w:rPr>
    </w:lvl>
    <w:lvl w:ilvl="1" w:tplc="CE0C1B1E">
      <w:start w:val="1"/>
      <w:numFmt w:val="bullet"/>
      <w:lvlText w:val="o"/>
      <w:lvlJc w:val="left"/>
      <w:pPr>
        <w:ind w:left="1440" w:hanging="360"/>
      </w:pPr>
      <w:rPr>
        <w:rFonts w:ascii="Courier New" w:hAnsi="Courier New" w:hint="default"/>
      </w:rPr>
    </w:lvl>
    <w:lvl w:ilvl="2" w:tplc="A20C4F22">
      <w:start w:val="1"/>
      <w:numFmt w:val="bullet"/>
      <w:lvlText w:val=""/>
      <w:lvlJc w:val="left"/>
      <w:pPr>
        <w:ind w:left="2160" w:hanging="360"/>
      </w:pPr>
      <w:rPr>
        <w:rFonts w:ascii="Wingdings" w:hAnsi="Wingdings" w:hint="default"/>
      </w:rPr>
    </w:lvl>
    <w:lvl w:ilvl="3" w:tplc="5FD4BDD4">
      <w:start w:val="1"/>
      <w:numFmt w:val="bullet"/>
      <w:lvlText w:val=""/>
      <w:lvlJc w:val="left"/>
      <w:pPr>
        <w:ind w:left="2880" w:hanging="360"/>
      </w:pPr>
      <w:rPr>
        <w:rFonts w:ascii="Symbol" w:hAnsi="Symbol" w:hint="default"/>
      </w:rPr>
    </w:lvl>
    <w:lvl w:ilvl="4" w:tplc="06680628">
      <w:start w:val="1"/>
      <w:numFmt w:val="bullet"/>
      <w:lvlText w:val="o"/>
      <w:lvlJc w:val="left"/>
      <w:pPr>
        <w:ind w:left="3600" w:hanging="360"/>
      </w:pPr>
      <w:rPr>
        <w:rFonts w:ascii="Courier New" w:hAnsi="Courier New" w:hint="default"/>
      </w:rPr>
    </w:lvl>
    <w:lvl w:ilvl="5" w:tplc="8646C324">
      <w:start w:val="1"/>
      <w:numFmt w:val="bullet"/>
      <w:lvlText w:val=""/>
      <w:lvlJc w:val="left"/>
      <w:pPr>
        <w:ind w:left="4320" w:hanging="360"/>
      </w:pPr>
      <w:rPr>
        <w:rFonts w:ascii="Wingdings" w:hAnsi="Wingdings" w:hint="default"/>
      </w:rPr>
    </w:lvl>
    <w:lvl w:ilvl="6" w:tplc="C9BA7ACE">
      <w:start w:val="1"/>
      <w:numFmt w:val="bullet"/>
      <w:lvlText w:val=""/>
      <w:lvlJc w:val="left"/>
      <w:pPr>
        <w:ind w:left="5040" w:hanging="360"/>
      </w:pPr>
      <w:rPr>
        <w:rFonts w:ascii="Symbol" w:hAnsi="Symbol" w:hint="default"/>
      </w:rPr>
    </w:lvl>
    <w:lvl w:ilvl="7" w:tplc="C2BE79B2">
      <w:start w:val="1"/>
      <w:numFmt w:val="bullet"/>
      <w:lvlText w:val="o"/>
      <w:lvlJc w:val="left"/>
      <w:pPr>
        <w:ind w:left="5760" w:hanging="360"/>
      </w:pPr>
      <w:rPr>
        <w:rFonts w:ascii="Courier New" w:hAnsi="Courier New" w:hint="default"/>
      </w:rPr>
    </w:lvl>
    <w:lvl w:ilvl="8" w:tplc="080C3442">
      <w:start w:val="1"/>
      <w:numFmt w:val="bullet"/>
      <w:lvlText w:val=""/>
      <w:lvlJc w:val="left"/>
      <w:pPr>
        <w:ind w:left="6480" w:hanging="360"/>
      </w:pPr>
      <w:rPr>
        <w:rFonts w:ascii="Wingdings" w:hAnsi="Wingdings" w:hint="default"/>
      </w:rPr>
    </w:lvl>
  </w:abstractNum>
  <w:abstractNum w:abstractNumId="16" w15:restartNumberingAfterBreak="0">
    <w:nsid w:val="561B1B1A"/>
    <w:multiLevelType w:val="hybridMultilevel"/>
    <w:tmpl w:val="58227B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554DEC"/>
    <w:multiLevelType w:val="hybridMultilevel"/>
    <w:tmpl w:val="CCBAA2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7405A5"/>
    <w:multiLevelType w:val="hybridMultilevel"/>
    <w:tmpl w:val="DD3623D2"/>
    <w:lvl w:ilvl="0" w:tplc="7C068F12">
      <w:start w:val="1"/>
      <w:numFmt w:val="decimal"/>
      <w:lvlText w:val="%1."/>
      <w:lvlJc w:val="left"/>
      <w:pPr>
        <w:ind w:left="720" w:hanging="360"/>
      </w:pPr>
    </w:lvl>
    <w:lvl w:ilvl="1" w:tplc="1C3EDBBC">
      <w:start w:val="1"/>
      <w:numFmt w:val="lowerLetter"/>
      <w:lvlText w:val="%2."/>
      <w:lvlJc w:val="left"/>
      <w:pPr>
        <w:ind w:left="1440" w:hanging="360"/>
      </w:pPr>
    </w:lvl>
    <w:lvl w:ilvl="2" w:tplc="7B5025F4">
      <w:start w:val="1"/>
      <w:numFmt w:val="lowerRoman"/>
      <w:lvlText w:val="%3."/>
      <w:lvlJc w:val="right"/>
      <w:pPr>
        <w:ind w:left="2160" w:hanging="180"/>
      </w:pPr>
    </w:lvl>
    <w:lvl w:ilvl="3" w:tplc="520AE438">
      <w:start w:val="1"/>
      <w:numFmt w:val="decimal"/>
      <w:lvlText w:val="%4."/>
      <w:lvlJc w:val="left"/>
      <w:pPr>
        <w:ind w:left="2880" w:hanging="360"/>
      </w:pPr>
    </w:lvl>
    <w:lvl w:ilvl="4" w:tplc="BD3C56C4">
      <w:start w:val="1"/>
      <w:numFmt w:val="lowerLetter"/>
      <w:lvlText w:val="%5."/>
      <w:lvlJc w:val="left"/>
      <w:pPr>
        <w:ind w:left="3600" w:hanging="360"/>
      </w:pPr>
    </w:lvl>
    <w:lvl w:ilvl="5" w:tplc="399C861C">
      <w:start w:val="1"/>
      <w:numFmt w:val="lowerRoman"/>
      <w:lvlText w:val="%6."/>
      <w:lvlJc w:val="right"/>
      <w:pPr>
        <w:ind w:left="4320" w:hanging="180"/>
      </w:pPr>
    </w:lvl>
    <w:lvl w:ilvl="6" w:tplc="77744026">
      <w:start w:val="1"/>
      <w:numFmt w:val="decimal"/>
      <w:lvlText w:val="%7."/>
      <w:lvlJc w:val="left"/>
      <w:pPr>
        <w:ind w:left="5040" w:hanging="360"/>
      </w:pPr>
    </w:lvl>
    <w:lvl w:ilvl="7" w:tplc="7EC25DEC">
      <w:start w:val="1"/>
      <w:numFmt w:val="lowerLetter"/>
      <w:lvlText w:val="%8."/>
      <w:lvlJc w:val="left"/>
      <w:pPr>
        <w:ind w:left="5760" w:hanging="360"/>
      </w:pPr>
    </w:lvl>
    <w:lvl w:ilvl="8" w:tplc="C18E1866">
      <w:start w:val="1"/>
      <w:numFmt w:val="lowerRoman"/>
      <w:lvlText w:val="%9."/>
      <w:lvlJc w:val="right"/>
      <w:pPr>
        <w:ind w:left="6480" w:hanging="180"/>
      </w:pPr>
    </w:lvl>
  </w:abstractNum>
  <w:abstractNum w:abstractNumId="20" w15:restartNumberingAfterBreak="0">
    <w:nsid w:val="65A36979"/>
    <w:multiLevelType w:val="hybridMultilevel"/>
    <w:tmpl w:val="2B72FFD4"/>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0557AC"/>
    <w:multiLevelType w:val="hybridMultilevel"/>
    <w:tmpl w:val="76FAB5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6B5618B"/>
    <w:multiLevelType w:val="hybridMultilevel"/>
    <w:tmpl w:val="B2585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1072133">
    <w:abstractNumId w:val="9"/>
  </w:num>
  <w:num w:numId="2" w16cid:durableId="796609589">
    <w:abstractNumId w:val="19"/>
  </w:num>
  <w:num w:numId="3" w16cid:durableId="2112125110">
    <w:abstractNumId w:val="14"/>
  </w:num>
  <w:num w:numId="4" w16cid:durableId="1823932992">
    <w:abstractNumId w:val="11"/>
  </w:num>
  <w:num w:numId="5" w16cid:durableId="1010566670">
    <w:abstractNumId w:val="12"/>
  </w:num>
  <w:num w:numId="6" w16cid:durableId="1310865962">
    <w:abstractNumId w:val="2"/>
  </w:num>
  <w:num w:numId="7" w16cid:durableId="715549015">
    <w:abstractNumId w:val="3"/>
  </w:num>
  <w:num w:numId="8" w16cid:durableId="1110778967">
    <w:abstractNumId w:val="15"/>
  </w:num>
  <w:num w:numId="9" w16cid:durableId="480970864">
    <w:abstractNumId w:val="0"/>
  </w:num>
  <w:num w:numId="10" w16cid:durableId="1695689389">
    <w:abstractNumId w:val="10"/>
  </w:num>
  <w:num w:numId="11" w16cid:durableId="1239318454">
    <w:abstractNumId w:val="13"/>
  </w:num>
  <w:num w:numId="12" w16cid:durableId="1430585585">
    <w:abstractNumId w:val="7"/>
  </w:num>
  <w:num w:numId="13" w16cid:durableId="271013185">
    <w:abstractNumId w:val="6"/>
  </w:num>
  <w:num w:numId="14" w16cid:durableId="952174211">
    <w:abstractNumId w:val="21"/>
  </w:num>
  <w:num w:numId="15" w16cid:durableId="862672001">
    <w:abstractNumId w:val="4"/>
  </w:num>
  <w:num w:numId="16" w16cid:durableId="666633039">
    <w:abstractNumId w:val="1"/>
  </w:num>
  <w:num w:numId="17" w16cid:durableId="2072849663">
    <w:abstractNumId w:val="22"/>
  </w:num>
  <w:num w:numId="18" w16cid:durableId="1300381790">
    <w:abstractNumId w:val="8"/>
  </w:num>
  <w:num w:numId="19" w16cid:durableId="173962320">
    <w:abstractNumId w:val="17"/>
  </w:num>
  <w:num w:numId="20" w16cid:durableId="1325623769">
    <w:abstractNumId w:val="20"/>
  </w:num>
  <w:num w:numId="21" w16cid:durableId="965965010">
    <w:abstractNumId w:val="18"/>
  </w:num>
  <w:num w:numId="22" w16cid:durableId="1038048446">
    <w:abstractNumId w:val="5"/>
  </w:num>
  <w:num w:numId="23" w16cid:durableId="17154284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E9C"/>
    <w:rsid w:val="00005995"/>
    <w:rsid w:val="000464E9"/>
    <w:rsid w:val="00054448"/>
    <w:rsid w:val="0005484D"/>
    <w:rsid w:val="000807E6"/>
    <w:rsid w:val="000C506C"/>
    <w:rsid w:val="00101CCC"/>
    <w:rsid w:val="00106E29"/>
    <w:rsid w:val="00143ED2"/>
    <w:rsid w:val="00145A4F"/>
    <w:rsid w:val="0016289E"/>
    <w:rsid w:val="00166B2C"/>
    <w:rsid w:val="00172047"/>
    <w:rsid w:val="00175A6A"/>
    <w:rsid w:val="00176224"/>
    <w:rsid w:val="00180DE4"/>
    <w:rsid w:val="001815F2"/>
    <w:rsid w:val="00182673"/>
    <w:rsid w:val="0018722F"/>
    <w:rsid w:val="001A03D9"/>
    <w:rsid w:val="001C766D"/>
    <w:rsid w:val="001D060B"/>
    <w:rsid w:val="00200B88"/>
    <w:rsid w:val="00236AA4"/>
    <w:rsid w:val="0024272D"/>
    <w:rsid w:val="0026118B"/>
    <w:rsid w:val="00274250"/>
    <w:rsid w:val="00277F6E"/>
    <w:rsid w:val="002866E7"/>
    <w:rsid w:val="002A7125"/>
    <w:rsid w:val="002B6895"/>
    <w:rsid w:val="002F6B53"/>
    <w:rsid w:val="00320959"/>
    <w:rsid w:val="00333A3E"/>
    <w:rsid w:val="00333CB5"/>
    <w:rsid w:val="00335BAC"/>
    <w:rsid w:val="0036282E"/>
    <w:rsid w:val="00364577"/>
    <w:rsid w:val="00375F57"/>
    <w:rsid w:val="00383D3F"/>
    <w:rsid w:val="003876BD"/>
    <w:rsid w:val="003966BD"/>
    <w:rsid w:val="003A201A"/>
    <w:rsid w:val="003A7A0E"/>
    <w:rsid w:val="003E5BE8"/>
    <w:rsid w:val="003F1D6F"/>
    <w:rsid w:val="003F4A90"/>
    <w:rsid w:val="00420A79"/>
    <w:rsid w:val="004474FC"/>
    <w:rsid w:val="00486DC6"/>
    <w:rsid w:val="004976F2"/>
    <w:rsid w:val="004D5B37"/>
    <w:rsid w:val="004E7F21"/>
    <w:rsid w:val="004F46AB"/>
    <w:rsid w:val="004F7316"/>
    <w:rsid w:val="00504CF2"/>
    <w:rsid w:val="00516ABC"/>
    <w:rsid w:val="00520AE8"/>
    <w:rsid w:val="005250A1"/>
    <w:rsid w:val="005336FE"/>
    <w:rsid w:val="00533D91"/>
    <w:rsid w:val="00556E80"/>
    <w:rsid w:val="005850B8"/>
    <w:rsid w:val="005C0271"/>
    <w:rsid w:val="005D4E89"/>
    <w:rsid w:val="00620660"/>
    <w:rsid w:val="00641577"/>
    <w:rsid w:val="00674762"/>
    <w:rsid w:val="006841CE"/>
    <w:rsid w:val="006A5FB8"/>
    <w:rsid w:val="006C5E4E"/>
    <w:rsid w:val="006D62A1"/>
    <w:rsid w:val="006D65AC"/>
    <w:rsid w:val="006D6AC9"/>
    <w:rsid w:val="006E5A45"/>
    <w:rsid w:val="007068D6"/>
    <w:rsid w:val="00744F2F"/>
    <w:rsid w:val="0077025E"/>
    <w:rsid w:val="007775CC"/>
    <w:rsid w:val="00782FFB"/>
    <w:rsid w:val="007A02B2"/>
    <w:rsid w:val="007B1692"/>
    <w:rsid w:val="007B3B31"/>
    <w:rsid w:val="007D3A13"/>
    <w:rsid w:val="007D51B3"/>
    <w:rsid w:val="007E5A0A"/>
    <w:rsid w:val="0082278D"/>
    <w:rsid w:val="00824149"/>
    <w:rsid w:val="0084746E"/>
    <w:rsid w:val="00855E72"/>
    <w:rsid w:val="00875B16"/>
    <w:rsid w:val="008971D5"/>
    <w:rsid w:val="008A5A32"/>
    <w:rsid w:val="008D0EE3"/>
    <w:rsid w:val="0093A81D"/>
    <w:rsid w:val="009414B4"/>
    <w:rsid w:val="009431A8"/>
    <w:rsid w:val="00953E83"/>
    <w:rsid w:val="00955785"/>
    <w:rsid w:val="0095712F"/>
    <w:rsid w:val="009730BA"/>
    <w:rsid w:val="00974DAB"/>
    <w:rsid w:val="009757BB"/>
    <w:rsid w:val="00976B8B"/>
    <w:rsid w:val="009979A4"/>
    <w:rsid w:val="009A17F7"/>
    <w:rsid w:val="009A368A"/>
    <w:rsid w:val="009C61F8"/>
    <w:rsid w:val="009D0059"/>
    <w:rsid w:val="009E7B2D"/>
    <w:rsid w:val="009F0413"/>
    <w:rsid w:val="009F2713"/>
    <w:rsid w:val="00A12C26"/>
    <w:rsid w:val="00A50EBC"/>
    <w:rsid w:val="00A62AC6"/>
    <w:rsid w:val="00A85806"/>
    <w:rsid w:val="00A915A8"/>
    <w:rsid w:val="00A916E1"/>
    <w:rsid w:val="00AC4776"/>
    <w:rsid w:val="00AF4673"/>
    <w:rsid w:val="00B0113D"/>
    <w:rsid w:val="00B1249A"/>
    <w:rsid w:val="00B52DFF"/>
    <w:rsid w:val="00B63E40"/>
    <w:rsid w:val="00B65671"/>
    <w:rsid w:val="00B67E9C"/>
    <w:rsid w:val="00B7213E"/>
    <w:rsid w:val="00B772FE"/>
    <w:rsid w:val="00B852B3"/>
    <w:rsid w:val="00BB7EB4"/>
    <w:rsid w:val="00BD2316"/>
    <w:rsid w:val="00BD2D9C"/>
    <w:rsid w:val="00BD4614"/>
    <w:rsid w:val="00BF263F"/>
    <w:rsid w:val="00C006CE"/>
    <w:rsid w:val="00C04CAA"/>
    <w:rsid w:val="00C069AE"/>
    <w:rsid w:val="00C20AA0"/>
    <w:rsid w:val="00C27987"/>
    <w:rsid w:val="00C312ED"/>
    <w:rsid w:val="00C61E24"/>
    <w:rsid w:val="00C71B9B"/>
    <w:rsid w:val="00C71E82"/>
    <w:rsid w:val="00C853FC"/>
    <w:rsid w:val="00C85EAC"/>
    <w:rsid w:val="00CB778B"/>
    <w:rsid w:val="00CC64CA"/>
    <w:rsid w:val="00CD00D8"/>
    <w:rsid w:val="00CE1BC1"/>
    <w:rsid w:val="00CF0A8F"/>
    <w:rsid w:val="00D0293C"/>
    <w:rsid w:val="00D06DD2"/>
    <w:rsid w:val="00D139C6"/>
    <w:rsid w:val="00D25F28"/>
    <w:rsid w:val="00D26D4D"/>
    <w:rsid w:val="00D34F8E"/>
    <w:rsid w:val="00D42CC9"/>
    <w:rsid w:val="00D55732"/>
    <w:rsid w:val="00D8429A"/>
    <w:rsid w:val="00D87891"/>
    <w:rsid w:val="00DB591B"/>
    <w:rsid w:val="00DF7577"/>
    <w:rsid w:val="00E35077"/>
    <w:rsid w:val="00E363F8"/>
    <w:rsid w:val="00E36736"/>
    <w:rsid w:val="00E44B1A"/>
    <w:rsid w:val="00E46CC8"/>
    <w:rsid w:val="00E60333"/>
    <w:rsid w:val="00E64B70"/>
    <w:rsid w:val="00E701F9"/>
    <w:rsid w:val="00E77710"/>
    <w:rsid w:val="00E94D7B"/>
    <w:rsid w:val="00EA71CC"/>
    <w:rsid w:val="00EB4CE0"/>
    <w:rsid w:val="00EB79C6"/>
    <w:rsid w:val="00EC1A1B"/>
    <w:rsid w:val="00EE56F4"/>
    <w:rsid w:val="00EF372F"/>
    <w:rsid w:val="00EF54C2"/>
    <w:rsid w:val="00F0352C"/>
    <w:rsid w:val="00F03B05"/>
    <w:rsid w:val="00F15221"/>
    <w:rsid w:val="00F205AC"/>
    <w:rsid w:val="00F43E89"/>
    <w:rsid w:val="00F448A7"/>
    <w:rsid w:val="00F50C9C"/>
    <w:rsid w:val="00F66F80"/>
    <w:rsid w:val="00F722AD"/>
    <w:rsid w:val="00F86B48"/>
    <w:rsid w:val="00FA4381"/>
    <w:rsid w:val="00FA5007"/>
    <w:rsid w:val="00FB34B5"/>
    <w:rsid w:val="00FC41CF"/>
    <w:rsid w:val="00FC4699"/>
    <w:rsid w:val="00FD37E5"/>
    <w:rsid w:val="00FF2970"/>
    <w:rsid w:val="0106129D"/>
    <w:rsid w:val="0146EC6F"/>
    <w:rsid w:val="01688600"/>
    <w:rsid w:val="016B68BD"/>
    <w:rsid w:val="01727ADC"/>
    <w:rsid w:val="01779F79"/>
    <w:rsid w:val="01C8A6E9"/>
    <w:rsid w:val="01E3B6C6"/>
    <w:rsid w:val="0209B9BA"/>
    <w:rsid w:val="020C5C8E"/>
    <w:rsid w:val="021BE94D"/>
    <w:rsid w:val="021D8CDE"/>
    <w:rsid w:val="0220AFD5"/>
    <w:rsid w:val="0236945F"/>
    <w:rsid w:val="02AFD38E"/>
    <w:rsid w:val="0318F0FA"/>
    <w:rsid w:val="0327B67D"/>
    <w:rsid w:val="03669CAE"/>
    <w:rsid w:val="038002F8"/>
    <w:rsid w:val="0391A95B"/>
    <w:rsid w:val="03CE4CF2"/>
    <w:rsid w:val="03D2913E"/>
    <w:rsid w:val="03F727CA"/>
    <w:rsid w:val="040DA702"/>
    <w:rsid w:val="041D1ED2"/>
    <w:rsid w:val="045EA125"/>
    <w:rsid w:val="0469E5CD"/>
    <w:rsid w:val="046D2F96"/>
    <w:rsid w:val="04910DAD"/>
    <w:rsid w:val="0498D6BA"/>
    <w:rsid w:val="04B7DEE1"/>
    <w:rsid w:val="04B9961C"/>
    <w:rsid w:val="051697DC"/>
    <w:rsid w:val="0586FA25"/>
    <w:rsid w:val="0594FE6E"/>
    <w:rsid w:val="05D4C39B"/>
    <w:rsid w:val="05E39E40"/>
    <w:rsid w:val="060A2966"/>
    <w:rsid w:val="0616DC49"/>
    <w:rsid w:val="0617AE3B"/>
    <w:rsid w:val="06183BD7"/>
    <w:rsid w:val="067E2EDE"/>
    <w:rsid w:val="0697809A"/>
    <w:rsid w:val="06C24A2E"/>
    <w:rsid w:val="06ECA612"/>
    <w:rsid w:val="06F157CA"/>
    <w:rsid w:val="07089461"/>
    <w:rsid w:val="0722DFE0"/>
    <w:rsid w:val="078C6629"/>
    <w:rsid w:val="07B4DB90"/>
    <w:rsid w:val="08193187"/>
    <w:rsid w:val="081B0111"/>
    <w:rsid w:val="081E8A50"/>
    <w:rsid w:val="083AC621"/>
    <w:rsid w:val="0846EA16"/>
    <w:rsid w:val="084CDB32"/>
    <w:rsid w:val="086E5201"/>
    <w:rsid w:val="08776D9A"/>
    <w:rsid w:val="087FB7A4"/>
    <w:rsid w:val="0890AA72"/>
    <w:rsid w:val="0921E20B"/>
    <w:rsid w:val="0967C6BA"/>
    <w:rsid w:val="098FF99A"/>
    <w:rsid w:val="09AC7010"/>
    <w:rsid w:val="09BA4627"/>
    <w:rsid w:val="09BF3A97"/>
    <w:rsid w:val="09D967A2"/>
    <w:rsid w:val="09E8BE36"/>
    <w:rsid w:val="0A04D14C"/>
    <w:rsid w:val="0A27C147"/>
    <w:rsid w:val="0A3591E2"/>
    <w:rsid w:val="0A46AA81"/>
    <w:rsid w:val="0A7A47B2"/>
    <w:rsid w:val="0A7F76A7"/>
    <w:rsid w:val="0AE13F23"/>
    <w:rsid w:val="0AE3C9A2"/>
    <w:rsid w:val="0AFFE460"/>
    <w:rsid w:val="0B295810"/>
    <w:rsid w:val="0B560A75"/>
    <w:rsid w:val="0B8AE544"/>
    <w:rsid w:val="0B980882"/>
    <w:rsid w:val="0B9DAD5A"/>
    <w:rsid w:val="0BAD13EF"/>
    <w:rsid w:val="0BAD823F"/>
    <w:rsid w:val="0BE0C425"/>
    <w:rsid w:val="0C024E28"/>
    <w:rsid w:val="0C34FBC4"/>
    <w:rsid w:val="0C4FCF32"/>
    <w:rsid w:val="0C67DD6C"/>
    <w:rsid w:val="0C8D135D"/>
    <w:rsid w:val="0CEED435"/>
    <w:rsid w:val="0CF35FB1"/>
    <w:rsid w:val="0D0515D4"/>
    <w:rsid w:val="0D13B290"/>
    <w:rsid w:val="0D1DEB72"/>
    <w:rsid w:val="0D1EF325"/>
    <w:rsid w:val="0D42915E"/>
    <w:rsid w:val="0D6752DF"/>
    <w:rsid w:val="0DAF4719"/>
    <w:rsid w:val="0DC7F26C"/>
    <w:rsid w:val="0DCC4294"/>
    <w:rsid w:val="0E4AAF5E"/>
    <w:rsid w:val="0E60F09C"/>
    <w:rsid w:val="0E794FE4"/>
    <w:rsid w:val="0E9A05E1"/>
    <w:rsid w:val="0EE953BE"/>
    <w:rsid w:val="0EFBC579"/>
    <w:rsid w:val="0F04F635"/>
    <w:rsid w:val="0F31873F"/>
    <w:rsid w:val="0F82B76F"/>
    <w:rsid w:val="101E64FA"/>
    <w:rsid w:val="104B6112"/>
    <w:rsid w:val="107759D5"/>
    <w:rsid w:val="1097B5E5"/>
    <w:rsid w:val="109FD7CD"/>
    <w:rsid w:val="10E4F3FB"/>
    <w:rsid w:val="1104AA92"/>
    <w:rsid w:val="1115DEED"/>
    <w:rsid w:val="112E6DD7"/>
    <w:rsid w:val="11326765"/>
    <w:rsid w:val="114F9B52"/>
    <w:rsid w:val="115685B4"/>
    <w:rsid w:val="1192406E"/>
    <w:rsid w:val="11DF7367"/>
    <w:rsid w:val="1233C1DC"/>
    <w:rsid w:val="12422EAC"/>
    <w:rsid w:val="1291F11C"/>
    <w:rsid w:val="12ADE97A"/>
    <w:rsid w:val="12B51949"/>
    <w:rsid w:val="12BD208F"/>
    <w:rsid w:val="13033B6F"/>
    <w:rsid w:val="131E4A87"/>
    <w:rsid w:val="136E196F"/>
    <w:rsid w:val="1372E2D5"/>
    <w:rsid w:val="1389DDBD"/>
    <w:rsid w:val="13E79F51"/>
    <w:rsid w:val="13EE119E"/>
    <w:rsid w:val="1425AC38"/>
    <w:rsid w:val="142AA35E"/>
    <w:rsid w:val="14336427"/>
    <w:rsid w:val="1435A8F6"/>
    <w:rsid w:val="14621437"/>
    <w:rsid w:val="1472E676"/>
    <w:rsid w:val="14A9EAA1"/>
    <w:rsid w:val="14C3CCB0"/>
    <w:rsid w:val="15176020"/>
    <w:rsid w:val="15190CC3"/>
    <w:rsid w:val="156D355C"/>
    <w:rsid w:val="15852108"/>
    <w:rsid w:val="15B1CA3D"/>
    <w:rsid w:val="15B95F42"/>
    <w:rsid w:val="15DCDBBD"/>
    <w:rsid w:val="164524AE"/>
    <w:rsid w:val="164C3A9A"/>
    <w:rsid w:val="168D0D17"/>
    <w:rsid w:val="16913DF0"/>
    <w:rsid w:val="1691E500"/>
    <w:rsid w:val="16A533D9"/>
    <w:rsid w:val="16CB3010"/>
    <w:rsid w:val="1714D167"/>
    <w:rsid w:val="1717F99E"/>
    <w:rsid w:val="17351F98"/>
    <w:rsid w:val="173AD918"/>
    <w:rsid w:val="173F7AFA"/>
    <w:rsid w:val="1742B39A"/>
    <w:rsid w:val="17741E6D"/>
    <w:rsid w:val="1793C436"/>
    <w:rsid w:val="17C0BFBD"/>
    <w:rsid w:val="17C4119F"/>
    <w:rsid w:val="17EC7508"/>
    <w:rsid w:val="18346458"/>
    <w:rsid w:val="187128B3"/>
    <w:rsid w:val="1879C5A3"/>
    <w:rsid w:val="187D0C9D"/>
    <w:rsid w:val="187E301D"/>
    <w:rsid w:val="18A10EF9"/>
    <w:rsid w:val="18E63F28"/>
    <w:rsid w:val="18E74D91"/>
    <w:rsid w:val="18FAE06F"/>
    <w:rsid w:val="190C2E40"/>
    <w:rsid w:val="1971ABEF"/>
    <w:rsid w:val="19801BDD"/>
    <w:rsid w:val="198CB81D"/>
    <w:rsid w:val="198F6994"/>
    <w:rsid w:val="19BEC460"/>
    <w:rsid w:val="19CAA84C"/>
    <w:rsid w:val="1A55BAA3"/>
    <w:rsid w:val="1A5A4A87"/>
    <w:rsid w:val="1AC7A287"/>
    <w:rsid w:val="1ACB50D6"/>
    <w:rsid w:val="1AF2CFF4"/>
    <w:rsid w:val="1AF88075"/>
    <w:rsid w:val="1B4B27B0"/>
    <w:rsid w:val="1B5115D8"/>
    <w:rsid w:val="1B6085D0"/>
    <w:rsid w:val="1B70A148"/>
    <w:rsid w:val="1B7E6373"/>
    <w:rsid w:val="1B8653EA"/>
    <w:rsid w:val="1BB242AA"/>
    <w:rsid w:val="1BB5D114"/>
    <w:rsid w:val="1BDFB778"/>
    <w:rsid w:val="1BEB1FFA"/>
    <w:rsid w:val="1BFE76FF"/>
    <w:rsid w:val="1C4C4DDA"/>
    <w:rsid w:val="1C9D5CBC"/>
    <w:rsid w:val="1CB7473D"/>
    <w:rsid w:val="1CC64E5E"/>
    <w:rsid w:val="1CCF8807"/>
    <w:rsid w:val="1D2306EC"/>
    <w:rsid w:val="1D37076B"/>
    <w:rsid w:val="1D87EFC9"/>
    <w:rsid w:val="1D9E4F64"/>
    <w:rsid w:val="1DB834F8"/>
    <w:rsid w:val="1DF63122"/>
    <w:rsid w:val="1E0A6A73"/>
    <w:rsid w:val="1E2BF084"/>
    <w:rsid w:val="1E665C63"/>
    <w:rsid w:val="1EB5EA7C"/>
    <w:rsid w:val="1ECCCBCB"/>
    <w:rsid w:val="1EFCDF51"/>
    <w:rsid w:val="1F0FB1DF"/>
    <w:rsid w:val="1F12CE57"/>
    <w:rsid w:val="1F4C7855"/>
    <w:rsid w:val="1FAB841F"/>
    <w:rsid w:val="204AF096"/>
    <w:rsid w:val="205F45BB"/>
    <w:rsid w:val="2070948C"/>
    <w:rsid w:val="20790314"/>
    <w:rsid w:val="20A14A7A"/>
    <w:rsid w:val="20BB6EC7"/>
    <w:rsid w:val="20FC1794"/>
    <w:rsid w:val="21230DF8"/>
    <w:rsid w:val="216042B6"/>
    <w:rsid w:val="21BA19C9"/>
    <w:rsid w:val="21ED5CED"/>
    <w:rsid w:val="22204CBC"/>
    <w:rsid w:val="223ED6F5"/>
    <w:rsid w:val="223F8A3A"/>
    <w:rsid w:val="2252F4A3"/>
    <w:rsid w:val="226899D0"/>
    <w:rsid w:val="229864EE"/>
    <w:rsid w:val="22B757CB"/>
    <w:rsid w:val="22BA83FB"/>
    <w:rsid w:val="232286D3"/>
    <w:rsid w:val="23336FDB"/>
    <w:rsid w:val="23348D19"/>
    <w:rsid w:val="2339EC30"/>
    <w:rsid w:val="23647937"/>
    <w:rsid w:val="23653A5D"/>
    <w:rsid w:val="2372C149"/>
    <w:rsid w:val="237B12E6"/>
    <w:rsid w:val="238E6229"/>
    <w:rsid w:val="239DC350"/>
    <w:rsid w:val="23A22588"/>
    <w:rsid w:val="23A5A491"/>
    <w:rsid w:val="23C67D5A"/>
    <w:rsid w:val="23E9D717"/>
    <w:rsid w:val="23EEDE56"/>
    <w:rsid w:val="24099555"/>
    <w:rsid w:val="24524957"/>
    <w:rsid w:val="245BA106"/>
    <w:rsid w:val="24815F82"/>
    <w:rsid w:val="24843C16"/>
    <w:rsid w:val="24BB025E"/>
    <w:rsid w:val="24CD927B"/>
    <w:rsid w:val="24F25195"/>
    <w:rsid w:val="24F4101F"/>
    <w:rsid w:val="25D13A72"/>
    <w:rsid w:val="261D838C"/>
    <w:rsid w:val="26627F86"/>
    <w:rsid w:val="268665EB"/>
    <w:rsid w:val="26A0C09B"/>
    <w:rsid w:val="26C83AB1"/>
    <w:rsid w:val="26E63DD4"/>
    <w:rsid w:val="26F6AB38"/>
    <w:rsid w:val="2707889A"/>
    <w:rsid w:val="2714BD2D"/>
    <w:rsid w:val="275FE0FF"/>
    <w:rsid w:val="27843E80"/>
    <w:rsid w:val="27BE1E13"/>
    <w:rsid w:val="27BFE452"/>
    <w:rsid w:val="27C04B4F"/>
    <w:rsid w:val="27F15D83"/>
    <w:rsid w:val="2827A7F3"/>
    <w:rsid w:val="2854BBEC"/>
    <w:rsid w:val="28B0FA20"/>
    <w:rsid w:val="28B8B8A3"/>
    <w:rsid w:val="28DD40AB"/>
    <w:rsid w:val="28DDAAAD"/>
    <w:rsid w:val="290B1E07"/>
    <w:rsid w:val="296AE62A"/>
    <w:rsid w:val="297F0ACE"/>
    <w:rsid w:val="29E3E224"/>
    <w:rsid w:val="2A0741FE"/>
    <w:rsid w:val="2A77C0E1"/>
    <w:rsid w:val="2A95ABDA"/>
    <w:rsid w:val="2B232FEE"/>
    <w:rsid w:val="2B25BC08"/>
    <w:rsid w:val="2B2E8AC8"/>
    <w:rsid w:val="2B36F92F"/>
    <w:rsid w:val="2B4B09AB"/>
    <w:rsid w:val="2BC5DF6A"/>
    <w:rsid w:val="2C101675"/>
    <w:rsid w:val="2C10B608"/>
    <w:rsid w:val="2C5FC4DA"/>
    <w:rsid w:val="2C69BCB0"/>
    <w:rsid w:val="2C821268"/>
    <w:rsid w:val="2C881B1D"/>
    <w:rsid w:val="2CA87110"/>
    <w:rsid w:val="2CBAFF92"/>
    <w:rsid w:val="2D0DB40D"/>
    <w:rsid w:val="2D62824B"/>
    <w:rsid w:val="2DEA2BA6"/>
    <w:rsid w:val="2E285BEB"/>
    <w:rsid w:val="2E5DF0B5"/>
    <w:rsid w:val="2E82375F"/>
    <w:rsid w:val="2EA56A04"/>
    <w:rsid w:val="2EC1084E"/>
    <w:rsid w:val="2EEE5739"/>
    <w:rsid w:val="2F1D5A69"/>
    <w:rsid w:val="2F2A9D8F"/>
    <w:rsid w:val="2F31891C"/>
    <w:rsid w:val="2F42700A"/>
    <w:rsid w:val="2F7A2B78"/>
    <w:rsid w:val="2F7B3EB2"/>
    <w:rsid w:val="2F967814"/>
    <w:rsid w:val="2F9AE8E8"/>
    <w:rsid w:val="2FB84878"/>
    <w:rsid w:val="2FCC3F7C"/>
    <w:rsid w:val="2FE02308"/>
    <w:rsid w:val="302C5ED8"/>
    <w:rsid w:val="30300458"/>
    <w:rsid w:val="30899A8E"/>
    <w:rsid w:val="30926699"/>
    <w:rsid w:val="30A8764C"/>
    <w:rsid w:val="30B2E52A"/>
    <w:rsid w:val="31079FEE"/>
    <w:rsid w:val="3116CE22"/>
    <w:rsid w:val="311A76C6"/>
    <w:rsid w:val="31B93CDE"/>
    <w:rsid w:val="31D51184"/>
    <w:rsid w:val="31E2FB47"/>
    <w:rsid w:val="3210110D"/>
    <w:rsid w:val="327794F9"/>
    <w:rsid w:val="32A58B91"/>
    <w:rsid w:val="32B2278B"/>
    <w:rsid w:val="32F69A5C"/>
    <w:rsid w:val="334D2243"/>
    <w:rsid w:val="3355F4FE"/>
    <w:rsid w:val="3368004B"/>
    <w:rsid w:val="336A3697"/>
    <w:rsid w:val="3371286A"/>
    <w:rsid w:val="3390966D"/>
    <w:rsid w:val="33A1E635"/>
    <w:rsid w:val="33ABE9AB"/>
    <w:rsid w:val="33D276A1"/>
    <w:rsid w:val="33D4D14A"/>
    <w:rsid w:val="34C19304"/>
    <w:rsid w:val="34C7A105"/>
    <w:rsid w:val="3541FEA4"/>
    <w:rsid w:val="3555FFD9"/>
    <w:rsid w:val="359E5F8E"/>
    <w:rsid w:val="35A92E0C"/>
    <w:rsid w:val="35D1CBF5"/>
    <w:rsid w:val="35D44130"/>
    <w:rsid w:val="35EEAA5A"/>
    <w:rsid w:val="368EA337"/>
    <w:rsid w:val="36A31E28"/>
    <w:rsid w:val="36AE2673"/>
    <w:rsid w:val="36BA7BA1"/>
    <w:rsid w:val="36BF60BE"/>
    <w:rsid w:val="36E571FB"/>
    <w:rsid w:val="3718597D"/>
    <w:rsid w:val="375106AA"/>
    <w:rsid w:val="37780E7B"/>
    <w:rsid w:val="37B5E3CF"/>
    <w:rsid w:val="37EE88BE"/>
    <w:rsid w:val="380D5D27"/>
    <w:rsid w:val="381142E7"/>
    <w:rsid w:val="38161777"/>
    <w:rsid w:val="384610A3"/>
    <w:rsid w:val="384B118B"/>
    <w:rsid w:val="385C6161"/>
    <w:rsid w:val="385DDA08"/>
    <w:rsid w:val="38610CF4"/>
    <w:rsid w:val="386AF21C"/>
    <w:rsid w:val="386C4329"/>
    <w:rsid w:val="386D6F20"/>
    <w:rsid w:val="3883A3B8"/>
    <w:rsid w:val="388F26F0"/>
    <w:rsid w:val="38A322B6"/>
    <w:rsid w:val="38F2E1BE"/>
    <w:rsid w:val="39170BAD"/>
    <w:rsid w:val="394C5306"/>
    <w:rsid w:val="3968301E"/>
    <w:rsid w:val="399B5F87"/>
    <w:rsid w:val="39B3E00F"/>
    <w:rsid w:val="39CAC875"/>
    <w:rsid w:val="3A0CEFA7"/>
    <w:rsid w:val="3A303B59"/>
    <w:rsid w:val="3A30DF6E"/>
    <w:rsid w:val="3A9F2AF9"/>
    <w:rsid w:val="3AA9050B"/>
    <w:rsid w:val="3AC18704"/>
    <w:rsid w:val="3AEEEE69"/>
    <w:rsid w:val="3B55FFC3"/>
    <w:rsid w:val="3B788625"/>
    <w:rsid w:val="3B904BF3"/>
    <w:rsid w:val="3B9D90C4"/>
    <w:rsid w:val="3B9FE7ED"/>
    <w:rsid w:val="3BA5462E"/>
    <w:rsid w:val="3BB3FD71"/>
    <w:rsid w:val="3BD9EE62"/>
    <w:rsid w:val="3C0E3CC5"/>
    <w:rsid w:val="3C1CFCF5"/>
    <w:rsid w:val="3C2F5355"/>
    <w:rsid w:val="3C4F9F66"/>
    <w:rsid w:val="3C704047"/>
    <w:rsid w:val="3C9489C7"/>
    <w:rsid w:val="3C9E9B8A"/>
    <w:rsid w:val="3CEB6604"/>
    <w:rsid w:val="3D160810"/>
    <w:rsid w:val="3D1DA35A"/>
    <w:rsid w:val="3D231662"/>
    <w:rsid w:val="3D29676B"/>
    <w:rsid w:val="3D4136CE"/>
    <w:rsid w:val="3D53190B"/>
    <w:rsid w:val="3D5A8123"/>
    <w:rsid w:val="3D5B3783"/>
    <w:rsid w:val="3D6FFE2F"/>
    <w:rsid w:val="3D77B92E"/>
    <w:rsid w:val="3D840D5C"/>
    <w:rsid w:val="3DA1E204"/>
    <w:rsid w:val="3DAB593B"/>
    <w:rsid w:val="3DBC165D"/>
    <w:rsid w:val="3DBEBFEB"/>
    <w:rsid w:val="3DFDD87A"/>
    <w:rsid w:val="3E76BEE4"/>
    <w:rsid w:val="3E791EB6"/>
    <w:rsid w:val="3E923F41"/>
    <w:rsid w:val="3E9C5EEA"/>
    <w:rsid w:val="3EA18ECE"/>
    <w:rsid w:val="3EB11216"/>
    <w:rsid w:val="3EB7AFBD"/>
    <w:rsid w:val="3F07BA78"/>
    <w:rsid w:val="3F0D497B"/>
    <w:rsid w:val="3F1A4365"/>
    <w:rsid w:val="3F4A7413"/>
    <w:rsid w:val="3F7CFFCB"/>
    <w:rsid w:val="3FB2D819"/>
    <w:rsid w:val="3FCF48F4"/>
    <w:rsid w:val="3FE68746"/>
    <w:rsid w:val="3FEDC056"/>
    <w:rsid w:val="40369888"/>
    <w:rsid w:val="404FFD10"/>
    <w:rsid w:val="40651AED"/>
    <w:rsid w:val="40834ED3"/>
    <w:rsid w:val="4089A45B"/>
    <w:rsid w:val="40BBA700"/>
    <w:rsid w:val="40BC356B"/>
    <w:rsid w:val="40E942FE"/>
    <w:rsid w:val="40F5F82F"/>
    <w:rsid w:val="4101D1C0"/>
    <w:rsid w:val="410D3C74"/>
    <w:rsid w:val="413A3894"/>
    <w:rsid w:val="414AF221"/>
    <w:rsid w:val="415F12AF"/>
    <w:rsid w:val="4161BDBD"/>
    <w:rsid w:val="41A9A51A"/>
    <w:rsid w:val="41EB996F"/>
    <w:rsid w:val="4231C990"/>
    <w:rsid w:val="4239DDF0"/>
    <w:rsid w:val="4266B98E"/>
    <w:rsid w:val="428319F2"/>
    <w:rsid w:val="42E04917"/>
    <w:rsid w:val="433EB005"/>
    <w:rsid w:val="43433989"/>
    <w:rsid w:val="4345837A"/>
    <w:rsid w:val="43928F99"/>
    <w:rsid w:val="43E64800"/>
    <w:rsid w:val="44032F1D"/>
    <w:rsid w:val="443DA85C"/>
    <w:rsid w:val="44581C9E"/>
    <w:rsid w:val="4468A234"/>
    <w:rsid w:val="446A5291"/>
    <w:rsid w:val="44C81BA2"/>
    <w:rsid w:val="44EF59C8"/>
    <w:rsid w:val="45294385"/>
    <w:rsid w:val="453681FD"/>
    <w:rsid w:val="454E2F79"/>
    <w:rsid w:val="45689E5C"/>
    <w:rsid w:val="4584357A"/>
    <w:rsid w:val="45AD4ADE"/>
    <w:rsid w:val="45D8BA46"/>
    <w:rsid w:val="45F249C3"/>
    <w:rsid w:val="45F9DDF2"/>
    <w:rsid w:val="4640D86E"/>
    <w:rsid w:val="464319E6"/>
    <w:rsid w:val="465C31B7"/>
    <w:rsid w:val="4671C2B8"/>
    <w:rsid w:val="469D13BB"/>
    <w:rsid w:val="46A49CF9"/>
    <w:rsid w:val="46C1858D"/>
    <w:rsid w:val="4704AB70"/>
    <w:rsid w:val="47242B75"/>
    <w:rsid w:val="476A309C"/>
    <w:rsid w:val="47994C66"/>
    <w:rsid w:val="47B0E41A"/>
    <w:rsid w:val="47C1F5EB"/>
    <w:rsid w:val="4831B544"/>
    <w:rsid w:val="48337D3E"/>
    <w:rsid w:val="483EBA8B"/>
    <w:rsid w:val="48533131"/>
    <w:rsid w:val="48683AE3"/>
    <w:rsid w:val="486A7680"/>
    <w:rsid w:val="486D9E29"/>
    <w:rsid w:val="48A7A9E1"/>
    <w:rsid w:val="48C879A8"/>
    <w:rsid w:val="48D4F9AD"/>
    <w:rsid w:val="4903F0B7"/>
    <w:rsid w:val="4943E48F"/>
    <w:rsid w:val="4954A1DC"/>
    <w:rsid w:val="49643393"/>
    <w:rsid w:val="499CE92D"/>
    <w:rsid w:val="49D350CC"/>
    <w:rsid w:val="49E62692"/>
    <w:rsid w:val="49EA6C32"/>
    <w:rsid w:val="4A125883"/>
    <w:rsid w:val="4A155BAB"/>
    <w:rsid w:val="4A28F036"/>
    <w:rsid w:val="4A362086"/>
    <w:rsid w:val="4A6C67B8"/>
    <w:rsid w:val="4A91A49A"/>
    <w:rsid w:val="4AA7AFF7"/>
    <w:rsid w:val="4AAE6427"/>
    <w:rsid w:val="4ACA290A"/>
    <w:rsid w:val="4ACA9E88"/>
    <w:rsid w:val="4AD50D88"/>
    <w:rsid w:val="4B35B9BB"/>
    <w:rsid w:val="4B4B851E"/>
    <w:rsid w:val="4B5902E9"/>
    <w:rsid w:val="4B70FC8D"/>
    <w:rsid w:val="4B74E5F2"/>
    <w:rsid w:val="4B812819"/>
    <w:rsid w:val="4BDB948C"/>
    <w:rsid w:val="4C4906FD"/>
    <w:rsid w:val="4CE08352"/>
    <w:rsid w:val="4CF99965"/>
    <w:rsid w:val="4D1A2168"/>
    <w:rsid w:val="4D2818DC"/>
    <w:rsid w:val="4D375944"/>
    <w:rsid w:val="4D9001AA"/>
    <w:rsid w:val="4D98C2D1"/>
    <w:rsid w:val="4DBA299C"/>
    <w:rsid w:val="4DBD0A87"/>
    <w:rsid w:val="4DF0D054"/>
    <w:rsid w:val="4E00C228"/>
    <w:rsid w:val="4E2478FD"/>
    <w:rsid w:val="4E490E2A"/>
    <w:rsid w:val="4E8E5A85"/>
    <w:rsid w:val="4E92936B"/>
    <w:rsid w:val="4ED734B7"/>
    <w:rsid w:val="4F11F61A"/>
    <w:rsid w:val="4F396427"/>
    <w:rsid w:val="4F3AD7E1"/>
    <w:rsid w:val="4F409E03"/>
    <w:rsid w:val="4FC6BA57"/>
    <w:rsid w:val="4FCCF4C3"/>
    <w:rsid w:val="4FD089ED"/>
    <w:rsid w:val="4FE62F19"/>
    <w:rsid w:val="4FE7A84F"/>
    <w:rsid w:val="5001E588"/>
    <w:rsid w:val="50095844"/>
    <w:rsid w:val="50232860"/>
    <w:rsid w:val="5026CC8E"/>
    <w:rsid w:val="5073C4DD"/>
    <w:rsid w:val="50995194"/>
    <w:rsid w:val="5154D85A"/>
    <w:rsid w:val="51CB359D"/>
    <w:rsid w:val="51DBE5AF"/>
    <w:rsid w:val="521325B0"/>
    <w:rsid w:val="5225817E"/>
    <w:rsid w:val="52267897"/>
    <w:rsid w:val="52374939"/>
    <w:rsid w:val="5246A9A3"/>
    <w:rsid w:val="5271A6A0"/>
    <w:rsid w:val="5279F1CF"/>
    <w:rsid w:val="52D50F03"/>
    <w:rsid w:val="531C67F4"/>
    <w:rsid w:val="5322EED1"/>
    <w:rsid w:val="532F0E88"/>
    <w:rsid w:val="534F4996"/>
    <w:rsid w:val="53A47042"/>
    <w:rsid w:val="53B37EB5"/>
    <w:rsid w:val="53E0BBB8"/>
    <w:rsid w:val="54897DA4"/>
    <w:rsid w:val="54AB9F3A"/>
    <w:rsid w:val="54B2DB77"/>
    <w:rsid w:val="54E93B93"/>
    <w:rsid w:val="5529E0AF"/>
    <w:rsid w:val="5604F6BF"/>
    <w:rsid w:val="560EE536"/>
    <w:rsid w:val="569DD2CA"/>
    <w:rsid w:val="56AA60A5"/>
    <w:rsid w:val="56B603A5"/>
    <w:rsid w:val="56F19BAF"/>
    <w:rsid w:val="570CD87C"/>
    <w:rsid w:val="579D60CC"/>
    <w:rsid w:val="57A4A7D4"/>
    <w:rsid w:val="57D56928"/>
    <w:rsid w:val="57ED2709"/>
    <w:rsid w:val="57F03591"/>
    <w:rsid w:val="581D024F"/>
    <w:rsid w:val="5880E52F"/>
    <w:rsid w:val="588A1B0F"/>
    <w:rsid w:val="5893D1B9"/>
    <w:rsid w:val="589DE445"/>
    <w:rsid w:val="58BABC2B"/>
    <w:rsid w:val="59146946"/>
    <w:rsid w:val="59382E6B"/>
    <w:rsid w:val="593C9F06"/>
    <w:rsid w:val="59A4D7CB"/>
    <w:rsid w:val="59D39517"/>
    <w:rsid w:val="5A32DEC5"/>
    <w:rsid w:val="5A66710B"/>
    <w:rsid w:val="5A911C20"/>
    <w:rsid w:val="5ACB1D3F"/>
    <w:rsid w:val="5AD6DE44"/>
    <w:rsid w:val="5AEBB5ED"/>
    <w:rsid w:val="5B276FCD"/>
    <w:rsid w:val="5BC3A950"/>
    <w:rsid w:val="5BEACDDE"/>
    <w:rsid w:val="5BF45817"/>
    <w:rsid w:val="5C0CA325"/>
    <w:rsid w:val="5C37E670"/>
    <w:rsid w:val="5C4264E2"/>
    <w:rsid w:val="5C55D829"/>
    <w:rsid w:val="5C7EEF6B"/>
    <w:rsid w:val="5C8064BC"/>
    <w:rsid w:val="5CDEA311"/>
    <w:rsid w:val="5CED429E"/>
    <w:rsid w:val="5D224846"/>
    <w:rsid w:val="5D26B1F0"/>
    <w:rsid w:val="5D3424FA"/>
    <w:rsid w:val="5D39E123"/>
    <w:rsid w:val="5D523178"/>
    <w:rsid w:val="5D6CE1EB"/>
    <w:rsid w:val="5D8B61DF"/>
    <w:rsid w:val="5DCA05FE"/>
    <w:rsid w:val="5E07E6B8"/>
    <w:rsid w:val="5E0BF4B9"/>
    <w:rsid w:val="5E167566"/>
    <w:rsid w:val="5E4F7F14"/>
    <w:rsid w:val="5E89A330"/>
    <w:rsid w:val="5E97C047"/>
    <w:rsid w:val="5EC647E1"/>
    <w:rsid w:val="5EDAC339"/>
    <w:rsid w:val="5F73D043"/>
    <w:rsid w:val="5F84F2AA"/>
    <w:rsid w:val="5FA2ACEC"/>
    <w:rsid w:val="5FC87E69"/>
    <w:rsid w:val="5FD9FCB3"/>
    <w:rsid w:val="600B0DFA"/>
    <w:rsid w:val="605E712B"/>
    <w:rsid w:val="606651A6"/>
    <w:rsid w:val="606D0DB4"/>
    <w:rsid w:val="60719EAB"/>
    <w:rsid w:val="6082FF75"/>
    <w:rsid w:val="60A227DE"/>
    <w:rsid w:val="60BA741C"/>
    <w:rsid w:val="60C1078C"/>
    <w:rsid w:val="60CAE35B"/>
    <w:rsid w:val="611637BB"/>
    <w:rsid w:val="61238880"/>
    <w:rsid w:val="612B0A49"/>
    <w:rsid w:val="616BDC18"/>
    <w:rsid w:val="61816AF4"/>
    <w:rsid w:val="61AA5D36"/>
    <w:rsid w:val="61C8D367"/>
    <w:rsid w:val="61F146A0"/>
    <w:rsid w:val="620D2B1F"/>
    <w:rsid w:val="62398221"/>
    <w:rsid w:val="62598D65"/>
    <w:rsid w:val="62CAC24C"/>
    <w:rsid w:val="62CE49CC"/>
    <w:rsid w:val="62E5BB88"/>
    <w:rsid w:val="630F7044"/>
    <w:rsid w:val="6332576F"/>
    <w:rsid w:val="6337745E"/>
    <w:rsid w:val="633ABE01"/>
    <w:rsid w:val="63430B6C"/>
    <w:rsid w:val="6353C21B"/>
    <w:rsid w:val="638C1883"/>
    <w:rsid w:val="6397175F"/>
    <w:rsid w:val="63DF2078"/>
    <w:rsid w:val="63EE8609"/>
    <w:rsid w:val="641A1EE9"/>
    <w:rsid w:val="641BC042"/>
    <w:rsid w:val="64570A06"/>
    <w:rsid w:val="64591A9E"/>
    <w:rsid w:val="64628932"/>
    <w:rsid w:val="64735815"/>
    <w:rsid w:val="648C7E29"/>
    <w:rsid w:val="64A47C1B"/>
    <w:rsid w:val="64C84514"/>
    <w:rsid w:val="64DA7847"/>
    <w:rsid w:val="6507C610"/>
    <w:rsid w:val="6577903D"/>
    <w:rsid w:val="6591D875"/>
    <w:rsid w:val="65A274C8"/>
    <w:rsid w:val="65B6D13D"/>
    <w:rsid w:val="65FCDA5C"/>
    <w:rsid w:val="660BB041"/>
    <w:rsid w:val="66C626BF"/>
    <w:rsid w:val="673B770E"/>
    <w:rsid w:val="6764455E"/>
    <w:rsid w:val="67817F76"/>
    <w:rsid w:val="678BFB46"/>
    <w:rsid w:val="67948A9F"/>
    <w:rsid w:val="680B22E1"/>
    <w:rsid w:val="682D45C3"/>
    <w:rsid w:val="685117FA"/>
    <w:rsid w:val="6853A873"/>
    <w:rsid w:val="68851A53"/>
    <w:rsid w:val="688B6162"/>
    <w:rsid w:val="689DB89A"/>
    <w:rsid w:val="68C2D061"/>
    <w:rsid w:val="68D5BC5E"/>
    <w:rsid w:val="68F86A43"/>
    <w:rsid w:val="6946C3E3"/>
    <w:rsid w:val="698F7FB2"/>
    <w:rsid w:val="69B5074A"/>
    <w:rsid w:val="69C1F056"/>
    <w:rsid w:val="69D757A7"/>
    <w:rsid w:val="69EF95ED"/>
    <w:rsid w:val="6A052EDD"/>
    <w:rsid w:val="6A2545EB"/>
    <w:rsid w:val="6A4A8BF3"/>
    <w:rsid w:val="6A5559BF"/>
    <w:rsid w:val="6A5846B2"/>
    <w:rsid w:val="6A67924E"/>
    <w:rsid w:val="6AC24B75"/>
    <w:rsid w:val="6ACAFC02"/>
    <w:rsid w:val="6AD7C8AD"/>
    <w:rsid w:val="6AE2D19B"/>
    <w:rsid w:val="6AEFAF2A"/>
    <w:rsid w:val="6B47F8BE"/>
    <w:rsid w:val="6B6DCBFA"/>
    <w:rsid w:val="6C09EB51"/>
    <w:rsid w:val="6C2DFAA0"/>
    <w:rsid w:val="6C3CB291"/>
    <w:rsid w:val="6C63CDDE"/>
    <w:rsid w:val="6C8C27B0"/>
    <w:rsid w:val="6CB69DAA"/>
    <w:rsid w:val="6CDA0A5B"/>
    <w:rsid w:val="6CDA6613"/>
    <w:rsid w:val="6CFCA93B"/>
    <w:rsid w:val="6D6F2DCA"/>
    <w:rsid w:val="6D81569F"/>
    <w:rsid w:val="6DA10B56"/>
    <w:rsid w:val="6DBC9D3E"/>
    <w:rsid w:val="6E14F823"/>
    <w:rsid w:val="6E477DB8"/>
    <w:rsid w:val="6E5BD454"/>
    <w:rsid w:val="6E5CB66C"/>
    <w:rsid w:val="6E60C2F5"/>
    <w:rsid w:val="6ED1BE34"/>
    <w:rsid w:val="6F090895"/>
    <w:rsid w:val="6F376D56"/>
    <w:rsid w:val="6F3EAD3F"/>
    <w:rsid w:val="6F5CDAFC"/>
    <w:rsid w:val="6FC62D44"/>
    <w:rsid w:val="6FFB507F"/>
    <w:rsid w:val="70082D4C"/>
    <w:rsid w:val="701143B4"/>
    <w:rsid w:val="702668C9"/>
    <w:rsid w:val="70332332"/>
    <w:rsid w:val="70416309"/>
    <w:rsid w:val="704DDB40"/>
    <w:rsid w:val="70AA9CB8"/>
    <w:rsid w:val="70B21D8D"/>
    <w:rsid w:val="70DAD02B"/>
    <w:rsid w:val="710E3725"/>
    <w:rsid w:val="713F4266"/>
    <w:rsid w:val="7143B8CE"/>
    <w:rsid w:val="71468E9A"/>
    <w:rsid w:val="7176B6FA"/>
    <w:rsid w:val="720D51E4"/>
    <w:rsid w:val="723A8DA0"/>
    <w:rsid w:val="7259AE20"/>
    <w:rsid w:val="725FB56F"/>
    <w:rsid w:val="7267A056"/>
    <w:rsid w:val="7281D355"/>
    <w:rsid w:val="7283A16B"/>
    <w:rsid w:val="72BE936C"/>
    <w:rsid w:val="72C02BED"/>
    <w:rsid w:val="72E7E93B"/>
    <w:rsid w:val="72EF5722"/>
    <w:rsid w:val="730691BE"/>
    <w:rsid w:val="7353737B"/>
    <w:rsid w:val="735D3C3A"/>
    <w:rsid w:val="735E46C3"/>
    <w:rsid w:val="736DFE2D"/>
    <w:rsid w:val="742B9292"/>
    <w:rsid w:val="74522D41"/>
    <w:rsid w:val="74A34248"/>
    <w:rsid w:val="754B8B9E"/>
    <w:rsid w:val="7565586B"/>
    <w:rsid w:val="7565FE03"/>
    <w:rsid w:val="758328B0"/>
    <w:rsid w:val="75CFBC96"/>
    <w:rsid w:val="75EA244B"/>
    <w:rsid w:val="76304FEA"/>
    <w:rsid w:val="7635B9C5"/>
    <w:rsid w:val="7669475C"/>
    <w:rsid w:val="7688B744"/>
    <w:rsid w:val="76BE3D65"/>
    <w:rsid w:val="77286586"/>
    <w:rsid w:val="77446951"/>
    <w:rsid w:val="7744F1A8"/>
    <w:rsid w:val="782DE6F6"/>
    <w:rsid w:val="7884D8DF"/>
    <w:rsid w:val="78C68D81"/>
    <w:rsid w:val="78F7AACA"/>
    <w:rsid w:val="78FAAD90"/>
    <w:rsid w:val="7936EEF8"/>
    <w:rsid w:val="798C2143"/>
    <w:rsid w:val="798D0556"/>
    <w:rsid w:val="79BC102F"/>
    <w:rsid w:val="79D29806"/>
    <w:rsid w:val="79D78938"/>
    <w:rsid w:val="7A46C28B"/>
    <w:rsid w:val="7A66307E"/>
    <w:rsid w:val="7A7877A9"/>
    <w:rsid w:val="7A7D947A"/>
    <w:rsid w:val="7A81E2F4"/>
    <w:rsid w:val="7A90460B"/>
    <w:rsid w:val="7AAC891F"/>
    <w:rsid w:val="7AB98FB7"/>
    <w:rsid w:val="7B2491EB"/>
    <w:rsid w:val="7B2AA565"/>
    <w:rsid w:val="7B54ABC7"/>
    <w:rsid w:val="7B77B81D"/>
    <w:rsid w:val="7B901130"/>
    <w:rsid w:val="7BC6E198"/>
    <w:rsid w:val="7BF38934"/>
    <w:rsid w:val="7BFC2FEE"/>
    <w:rsid w:val="7C4A379F"/>
    <w:rsid w:val="7C58E2C7"/>
    <w:rsid w:val="7CD343A7"/>
    <w:rsid w:val="7D0AD83A"/>
    <w:rsid w:val="7D28C325"/>
    <w:rsid w:val="7D40B056"/>
    <w:rsid w:val="7D574443"/>
    <w:rsid w:val="7D9004F1"/>
    <w:rsid w:val="7D948A82"/>
    <w:rsid w:val="7D9FED08"/>
    <w:rsid w:val="7DB3B0DF"/>
    <w:rsid w:val="7E45FDFD"/>
    <w:rsid w:val="7E499143"/>
    <w:rsid w:val="7E62230C"/>
    <w:rsid w:val="7E86845E"/>
    <w:rsid w:val="7E9797E8"/>
    <w:rsid w:val="7ED86A9C"/>
    <w:rsid w:val="7EE49789"/>
    <w:rsid w:val="7EEF7AF2"/>
    <w:rsid w:val="7F209237"/>
    <w:rsid w:val="7F4048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2135C"/>
  <w15:chartTrackingRefBased/>
  <w15:docId w15:val="{4FF521B3-B9E3-4B72-87CE-572D1B472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E9C"/>
    <w:pPr>
      <w:spacing w:after="120" w:line="240" w:lineRule="auto"/>
      <w:jc w:val="both"/>
    </w:pPr>
    <w:rPr>
      <w:rFonts w:ascii="Times New Roman" w:eastAsia="Times New Roman" w:hAnsi="Times New Roman" w:cs="Times New Roman"/>
      <w:kern w:val="0"/>
      <w:sz w:val="20"/>
      <w:lang w:eastAsia="en-US"/>
    </w:rPr>
  </w:style>
  <w:style w:type="paragraph" w:styleId="Heading1">
    <w:name w:val="heading 1"/>
    <w:basedOn w:val="Normal"/>
    <w:next w:val="Normal"/>
    <w:link w:val="Heading1Char"/>
    <w:uiPriority w:val="9"/>
    <w:qFormat/>
    <w:rsid w:val="00B67E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7E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7E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7E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7E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7E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7E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7E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7E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7E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7E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7E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7E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7E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7E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7E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7E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7E9C"/>
    <w:rPr>
      <w:rFonts w:eastAsiaTheme="majorEastAsia" w:cstheme="majorBidi"/>
      <w:color w:val="272727" w:themeColor="text1" w:themeTint="D8"/>
    </w:rPr>
  </w:style>
  <w:style w:type="paragraph" w:styleId="Title">
    <w:name w:val="Title"/>
    <w:basedOn w:val="Normal"/>
    <w:next w:val="Normal"/>
    <w:link w:val="TitleChar"/>
    <w:uiPriority w:val="10"/>
    <w:qFormat/>
    <w:rsid w:val="00B67E9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7E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7E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7E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7E9C"/>
    <w:pPr>
      <w:spacing w:before="160"/>
      <w:jc w:val="center"/>
    </w:pPr>
    <w:rPr>
      <w:i/>
      <w:iCs/>
      <w:color w:val="404040" w:themeColor="text1" w:themeTint="BF"/>
    </w:rPr>
  </w:style>
  <w:style w:type="character" w:customStyle="1" w:styleId="QuoteChar">
    <w:name w:val="Quote Char"/>
    <w:basedOn w:val="DefaultParagraphFont"/>
    <w:link w:val="Quote"/>
    <w:uiPriority w:val="29"/>
    <w:rsid w:val="00B67E9C"/>
    <w:rPr>
      <w:i/>
      <w:iCs/>
      <w:color w:val="404040" w:themeColor="text1" w:themeTint="BF"/>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出段落,リスト段落"/>
    <w:basedOn w:val="Normal"/>
    <w:link w:val="ListParagraphChar"/>
    <w:uiPriority w:val="34"/>
    <w:qFormat/>
    <w:rsid w:val="00B67E9C"/>
    <w:pPr>
      <w:ind w:left="720"/>
      <w:contextualSpacing/>
    </w:pPr>
  </w:style>
  <w:style w:type="character" w:styleId="IntenseEmphasis">
    <w:name w:val="Intense Emphasis"/>
    <w:basedOn w:val="DefaultParagraphFont"/>
    <w:uiPriority w:val="21"/>
    <w:qFormat/>
    <w:rsid w:val="00B67E9C"/>
    <w:rPr>
      <w:i/>
      <w:iCs/>
      <w:color w:val="0F4761" w:themeColor="accent1" w:themeShade="BF"/>
    </w:rPr>
  </w:style>
  <w:style w:type="paragraph" w:styleId="IntenseQuote">
    <w:name w:val="Intense Quote"/>
    <w:basedOn w:val="Normal"/>
    <w:next w:val="Normal"/>
    <w:link w:val="IntenseQuoteChar"/>
    <w:uiPriority w:val="30"/>
    <w:qFormat/>
    <w:rsid w:val="00B67E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7E9C"/>
    <w:rPr>
      <w:i/>
      <w:iCs/>
      <w:color w:val="0F4761" w:themeColor="accent1" w:themeShade="BF"/>
    </w:rPr>
  </w:style>
  <w:style w:type="character" w:styleId="IntenseReference">
    <w:name w:val="Intense Reference"/>
    <w:basedOn w:val="DefaultParagraphFont"/>
    <w:uiPriority w:val="32"/>
    <w:qFormat/>
    <w:rsid w:val="00B67E9C"/>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67E9C"/>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7E9C"/>
    <w:rPr>
      <w:rFonts w:ascii="Arial" w:eastAsia="MS Mincho" w:hAnsi="Arial" w:cs="Times New Roman"/>
      <w:b/>
      <w:kern w:val="0"/>
      <w:sz w:val="20"/>
      <w:lang w:eastAsia="en-US"/>
    </w:rPr>
  </w:style>
  <w:style w:type="paragraph" w:customStyle="1" w:styleId="title1">
    <w:name w:val="title 1"/>
    <w:basedOn w:val="Heading1"/>
    <w:next w:val="Normal"/>
    <w:link w:val="title1Char"/>
    <w:qFormat/>
    <w:rsid w:val="00B67E9C"/>
    <w:pPr>
      <w:numPr>
        <w:numId w:val="10"/>
      </w:numPr>
      <w:pBdr>
        <w:top w:val="single" w:sz="12" w:space="3" w:color="auto"/>
      </w:pBdr>
      <w:overflowPunct w:val="0"/>
      <w:autoSpaceDE w:val="0"/>
      <w:autoSpaceDN w:val="0"/>
      <w:adjustRightInd w:val="0"/>
      <w:spacing w:beforeLines="50" w:before="120" w:afterLines="50" w:after="120"/>
      <w:textAlignment w:val="baseline"/>
    </w:pPr>
    <w:rPr>
      <w:rFonts w:ascii="Arial" w:eastAsia="SimSun" w:hAnsi="Arial" w:cs="Times New Roman"/>
      <w:color w:val="auto"/>
      <w:sz w:val="36"/>
      <w:szCs w:val="20"/>
    </w:rPr>
  </w:style>
  <w:style w:type="paragraph" w:customStyle="1" w:styleId="title2">
    <w:name w:val="title 2"/>
    <w:basedOn w:val="Heading2"/>
    <w:next w:val="Normal"/>
    <w:link w:val="title2Char"/>
    <w:qFormat/>
    <w:rsid w:val="00B67E9C"/>
    <w:pPr>
      <w:keepLines w:val="0"/>
      <w:numPr>
        <w:ilvl w:val="1"/>
        <w:numId w:val="10"/>
      </w:numPr>
      <w:spacing w:before="120" w:after="60"/>
    </w:pPr>
    <w:rPr>
      <w:rFonts w:ascii="Arial" w:eastAsia="Arial" w:hAnsi="Arial" w:cs="Arial"/>
      <w:bCs/>
      <w:iCs/>
      <w:color w:val="auto"/>
      <w:sz w:val="28"/>
      <w:szCs w:val="28"/>
    </w:rPr>
  </w:style>
  <w:style w:type="character" w:customStyle="1" w:styleId="title1Char">
    <w:name w:val="title 1 Char"/>
    <w:link w:val="title1"/>
    <w:rsid w:val="00B67E9C"/>
    <w:rPr>
      <w:rFonts w:ascii="Arial" w:eastAsia="SimSun" w:hAnsi="Arial" w:cs="Times New Roman"/>
      <w:kern w:val="0"/>
      <w:sz w:val="36"/>
      <w:szCs w:val="20"/>
    </w:rPr>
  </w:style>
  <w:style w:type="paragraph" w:customStyle="1" w:styleId="title3">
    <w:name w:val="title 3"/>
    <w:basedOn w:val="title2"/>
    <w:next w:val="Normal"/>
    <w:qFormat/>
    <w:rsid w:val="00B67E9C"/>
    <w:pPr>
      <w:numPr>
        <w:ilvl w:val="2"/>
      </w:numPr>
      <w:tabs>
        <w:tab w:val="num" w:pos="360"/>
      </w:tabs>
    </w:pPr>
    <w:rPr>
      <w:sz w:val="22"/>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6C5E4E"/>
    <w:rPr>
      <w:rFonts w:ascii="Times New Roman" w:eastAsia="Times New Roman" w:hAnsi="Times New Roman" w:cs="Times New Roman"/>
      <w:kern w:val="0"/>
      <w:sz w:val="20"/>
      <w:lang w:eastAsia="en-US"/>
    </w:rPr>
  </w:style>
  <w:style w:type="paragraph" w:styleId="Caption">
    <w:name w:val="caption"/>
    <w:aliases w:val="cap,cap Char,Caption Char,Caption Char1 Char,cap Char Char1,Caption Char Char1 Char,cap Char2"/>
    <w:basedOn w:val="Normal"/>
    <w:next w:val="Normal"/>
    <w:link w:val="CaptionChar1"/>
    <w:rsid w:val="00143ED2"/>
    <w:pPr>
      <w:overflowPunct w:val="0"/>
      <w:autoSpaceDE w:val="0"/>
      <w:autoSpaceDN w:val="0"/>
      <w:adjustRightInd w:val="0"/>
      <w:spacing w:before="120"/>
      <w:textAlignment w:val="baseline"/>
    </w:pPr>
    <w:rPr>
      <w:szCs w:val="20"/>
      <w:lang w:val="en-GB"/>
      <w14:ligatures w14:val="none"/>
    </w:rPr>
  </w:style>
  <w:style w:type="character" w:customStyle="1" w:styleId="CaptionChar1">
    <w:name w:val="Caption Char1"/>
    <w:aliases w:val="cap Char1,cap Char Char,Caption Char Char,Caption Char1 Char Char,cap Char Char1 Char,Caption Char Char1 Char Char,cap Char2 Char"/>
    <w:link w:val="Caption"/>
    <w:rsid w:val="00143ED2"/>
    <w:rPr>
      <w:rFonts w:ascii="Times New Roman" w:eastAsia="Times New Roman" w:hAnsi="Times New Roman" w:cs="Times New Roman"/>
      <w:kern w:val="0"/>
      <w:sz w:val="20"/>
      <w:szCs w:val="20"/>
      <w:lang w:val="en-GB" w:eastAsia="en-US"/>
      <w14:ligatures w14:val="none"/>
    </w:rPr>
  </w:style>
  <w:style w:type="character" w:customStyle="1" w:styleId="title2Char">
    <w:name w:val="title 2 Char"/>
    <w:link w:val="title2"/>
    <w:rsid w:val="00533D91"/>
    <w:rPr>
      <w:rFonts w:ascii="Arial" w:eastAsia="Arial" w:hAnsi="Arial" w:cs="Arial"/>
      <w:bCs/>
      <w:iCs/>
      <w:kern w:val="0"/>
      <w:sz w:val="28"/>
      <w:szCs w:val="28"/>
      <w:lang w:eastAsia="en-US"/>
    </w:rPr>
  </w:style>
  <w:style w:type="paragraph" w:customStyle="1" w:styleId="proposal">
    <w:name w:val="proposal"/>
    <w:basedOn w:val="BodyText"/>
    <w:next w:val="Normal"/>
    <w:link w:val="proposal1"/>
    <w:qFormat/>
    <w:rsid w:val="00504CF2"/>
    <w:pPr>
      <w:numPr>
        <w:numId w:val="13"/>
      </w:numPr>
      <w:spacing w:beforeLines="50" w:before="50" w:afterLines="50" w:after="50"/>
    </w:pPr>
    <w:rPr>
      <w:rFonts w:eastAsia="SimSun"/>
      <w:b/>
      <w:szCs w:val="20"/>
      <w:lang w:eastAsia="zh-CN"/>
      <w14:ligatures w14:val="none"/>
    </w:rPr>
  </w:style>
  <w:style w:type="character" w:customStyle="1" w:styleId="proposal1">
    <w:name w:val="proposal 字符1"/>
    <w:link w:val="proposal"/>
    <w:rsid w:val="00504CF2"/>
    <w:rPr>
      <w:rFonts w:ascii="Times New Roman" w:eastAsia="SimSun" w:hAnsi="Times New Roman" w:cs="Times New Roman"/>
      <w:b/>
      <w:kern w:val="0"/>
      <w:sz w:val="20"/>
      <w:szCs w:val="20"/>
      <w14:ligatures w14:val="none"/>
    </w:rPr>
  </w:style>
  <w:style w:type="paragraph" w:styleId="BodyText">
    <w:name w:val="Body Text"/>
    <w:basedOn w:val="Normal"/>
    <w:link w:val="BodyTextChar"/>
    <w:uiPriority w:val="99"/>
    <w:semiHidden/>
    <w:unhideWhenUsed/>
    <w:rsid w:val="00504CF2"/>
  </w:style>
  <w:style w:type="character" w:customStyle="1" w:styleId="BodyTextChar">
    <w:name w:val="Body Text Char"/>
    <w:basedOn w:val="DefaultParagraphFont"/>
    <w:link w:val="BodyText"/>
    <w:uiPriority w:val="99"/>
    <w:semiHidden/>
    <w:rsid w:val="00504CF2"/>
    <w:rPr>
      <w:rFonts w:ascii="Times New Roman" w:eastAsia="Times New Roman" w:hAnsi="Times New Roman" w:cs="Times New Roman"/>
      <w:kern w:val="0"/>
      <w:sz w:val="20"/>
      <w:lang w:eastAsia="en-US"/>
    </w:rPr>
  </w:style>
  <w:style w:type="character" w:styleId="Hyperlink">
    <w:name w:val="Hyperlink"/>
    <w:basedOn w:val="DefaultParagraphFont"/>
    <w:uiPriority w:val="99"/>
    <w:unhideWhenUsed/>
    <w:rsid w:val="00364577"/>
    <w:rPr>
      <w:color w:val="467886" w:themeColor="hyperlink"/>
      <w:u w:val="single"/>
    </w:rPr>
  </w:style>
  <w:style w:type="character" w:styleId="UnresolvedMention">
    <w:name w:val="Unresolved Mention"/>
    <w:basedOn w:val="DefaultParagraphFont"/>
    <w:uiPriority w:val="99"/>
    <w:semiHidden/>
    <w:unhideWhenUsed/>
    <w:rsid w:val="00364577"/>
    <w:rPr>
      <w:color w:val="605E5C"/>
      <w:shd w:val="clear" w:color="auto" w:fill="E1DFDD"/>
    </w:rPr>
  </w:style>
  <w:style w:type="table" w:styleId="TableGrid">
    <w:name w:val="Table Grid"/>
    <w:basedOn w:val="TableNormal"/>
    <w:uiPriority w:val="39"/>
    <w:rsid w:val="00B77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62AC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871972">
      <w:bodyDiv w:val="1"/>
      <w:marLeft w:val="0"/>
      <w:marRight w:val="0"/>
      <w:marTop w:val="0"/>
      <w:marBottom w:val="0"/>
      <w:divBdr>
        <w:top w:val="none" w:sz="0" w:space="0" w:color="auto"/>
        <w:left w:val="none" w:sz="0" w:space="0" w:color="auto"/>
        <w:bottom w:val="none" w:sz="0" w:space="0" w:color="auto"/>
        <w:right w:val="none" w:sz="0" w:space="0" w:color="auto"/>
      </w:divBdr>
    </w:div>
    <w:div w:id="630793689">
      <w:bodyDiv w:val="1"/>
      <w:marLeft w:val="0"/>
      <w:marRight w:val="0"/>
      <w:marTop w:val="0"/>
      <w:marBottom w:val="0"/>
      <w:divBdr>
        <w:top w:val="none" w:sz="0" w:space="0" w:color="auto"/>
        <w:left w:val="none" w:sz="0" w:space="0" w:color="auto"/>
        <w:bottom w:val="none" w:sz="0" w:space="0" w:color="auto"/>
        <w:right w:val="none" w:sz="0" w:space="0" w:color="auto"/>
      </w:divBdr>
    </w:div>
    <w:div w:id="891696674">
      <w:bodyDiv w:val="1"/>
      <w:marLeft w:val="0"/>
      <w:marRight w:val="0"/>
      <w:marTop w:val="0"/>
      <w:marBottom w:val="0"/>
      <w:divBdr>
        <w:top w:val="none" w:sz="0" w:space="0" w:color="auto"/>
        <w:left w:val="none" w:sz="0" w:space="0" w:color="auto"/>
        <w:bottom w:val="none" w:sz="0" w:space="0" w:color="auto"/>
        <w:right w:val="none" w:sz="0" w:space="0" w:color="auto"/>
      </w:divBdr>
    </w:div>
    <w:div w:id="1354190715">
      <w:bodyDiv w:val="1"/>
      <w:marLeft w:val="0"/>
      <w:marRight w:val="0"/>
      <w:marTop w:val="0"/>
      <w:marBottom w:val="0"/>
      <w:divBdr>
        <w:top w:val="none" w:sz="0" w:space="0" w:color="auto"/>
        <w:left w:val="none" w:sz="0" w:space="0" w:color="auto"/>
        <w:bottom w:val="none" w:sz="0" w:space="0" w:color="auto"/>
        <w:right w:val="none" w:sz="0" w:space="0" w:color="auto"/>
      </w:divBdr>
    </w:div>
    <w:div w:id="1454984701">
      <w:bodyDiv w:val="1"/>
      <w:marLeft w:val="0"/>
      <w:marRight w:val="0"/>
      <w:marTop w:val="0"/>
      <w:marBottom w:val="0"/>
      <w:divBdr>
        <w:top w:val="none" w:sz="0" w:space="0" w:color="auto"/>
        <w:left w:val="none" w:sz="0" w:space="0" w:color="auto"/>
        <w:bottom w:val="none" w:sz="0" w:space="0" w:color="auto"/>
        <w:right w:val="none" w:sz="0" w:space="0" w:color="auto"/>
      </w:divBdr>
    </w:div>
    <w:div w:id="157079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dms_ties/itu-r/md/23/wp5d/c/R23-WP5D-C-0563!H5-N5.02!MSW-E.docx" TargetMode="External"/><Relationship Id="rId18"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dms_ties/itu-r/md/23/wp5d/c/R23-WP5D-C-0563!H5-N5.09!MSW-E.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meetingdoc.asp?lang=en&amp;parent=R23-WP5D-C-0445" TargetMode="External"/><Relationship Id="rId5" Type="http://schemas.openxmlformats.org/officeDocument/2006/relationships/webSettings" Target="webSettings.xml"/><Relationship Id="rId15" Type="http://schemas.openxmlformats.org/officeDocument/2006/relationships/hyperlink" Target="https://www.itu.int/dms_ties/itu-r/md/23/wp5d/c/R23-WP5D-C-0563!H2-N2.09.16!MSW-E.docx"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itu.int/dms_ties/itu-r/md/23/wp5d/c/R23-WP5D-C-0563!H2-N2.09.15!MSW-E.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B0A4C-4A92-4AFB-9D25-ADDE80F7D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3661</Words>
  <Characters>20872</Characters>
  <Application>Microsoft Office Word</Application>
  <DocSecurity>0</DocSecurity>
  <Lines>173</Lines>
  <Paragraphs>48</Paragraphs>
  <ScaleCrop>false</ScaleCrop>
  <Company/>
  <LinksUpToDate>false</LinksUpToDate>
  <CharactersWithSpaces>24485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 CEWiT</dc:creator>
  <cp:keywords/>
  <dc:description/>
  <cp:lastModifiedBy>IIT Madras</cp:lastModifiedBy>
  <cp:revision>122</cp:revision>
  <cp:lastPrinted>2024-12-03T03:04:00Z</cp:lastPrinted>
  <dcterms:created xsi:type="dcterms:W3CDTF">2024-12-03T03:04:00Z</dcterms:created>
  <dcterms:modified xsi:type="dcterms:W3CDTF">2025-03-03T17:35:00Z</dcterms:modified>
</cp:coreProperties>
</file>